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0FE18" w14:textId="77777777" w:rsidR="007E22CC" w:rsidRDefault="007E22CC" w:rsidP="007E22CC">
      <w:pPr>
        <w:jc w:val="center"/>
        <w:rPr>
          <w:rFonts w:ascii="Times New Roman" w:hAnsi="Times New Roman"/>
          <w:b/>
          <w:sz w:val="24"/>
        </w:rPr>
      </w:pPr>
      <w:bookmarkStart w:id="0" w:name="_GoBack"/>
      <w:bookmarkEnd w:id="0"/>
      <w:r>
        <w:rPr>
          <w:rFonts w:ascii="Times New Roman" w:hAnsi="Times New Roman"/>
          <w:b/>
          <w:sz w:val="24"/>
        </w:rPr>
        <w:t>Testimony of the PJM Power Providers Group</w:t>
      </w:r>
    </w:p>
    <w:p w14:paraId="4510D7CE" w14:textId="77777777" w:rsidR="007E22CC" w:rsidRDefault="007E22CC" w:rsidP="007E22CC">
      <w:pPr>
        <w:jc w:val="center"/>
        <w:rPr>
          <w:rFonts w:ascii="Times New Roman" w:hAnsi="Times New Roman"/>
          <w:b/>
          <w:sz w:val="24"/>
        </w:rPr>
      </w:pPr>
      <w:r>
        <w:rPr>
          <w:rFonts w:ascii="Times New Roman" w:hAnsi="Times New Roman"/>
          <w:b/>
          <w:sz w:val="24"/>
        </w:rPr>
        <w:t xml:space="preserve">Before the Ohio </w:t>
      </w:r>
      <w:r w:rsidRPr="007E22CC">
        <w:rPr>
          <w:rFonts w:ascii="Times New Roman" w:hAnsi="Times New Roman"/>
          <w:b/>
          <w:sz w:val="24"/>
        </w:rPr>
        <w:t>House Energy and Natural Resources Committee</w:t>
      </w:r>
    </w:p>
    <w:p w14:paraId="3233C1B1" w14:textId="77777777" w:rsidR="007E22CC" w:rsidRDefault="007E22CC" w:rsidP="007E22CC">
      <w:pPr>
        <w:jc w:val="center"/>
        <w:rPr>
          <w:rFonts w:ascii="Times New Roman" w:hAnsi="Times New Roman"/>
          <w:b/>
          <w:sz w:val="24"/>
        </w:rPr>
      </w:pPr>
      <w:r>
        <w:rPr>
          <w:rFonts w:ascii="Times New Roman" w:hAnsi="Times New Roman"/>
          <w:b/>
          <w:sz w:val="24"/>
        </w:rPr>
        <w:t>House Bill 6 - Opposed</w:t>
      </w:r>
    </w:p>
    <w:p w14:paraId="069A8490" w14:textId="77777777" w:rsidR="007E22CC" w:rsidRDefault="007E22CC" w:rsidP="007E22CC">
      <w:pPr>
        <w:jc w:val="center"/>
        <w:rPr>
          <w:rFonts w:ascii="Times New Roman" w:hAnsi="Times New Roman"/>
          <w:b/>
          <w:sz w:val="24"/>
        </w:rPr>
      </w:pPr>
      <w:r>
        <w:rPr>
          <w:rFonts w:ascii="Times New Roman" w:hAnsi="Times New Roman"/>
          <w:b/>
          <w:sz w:val="24"/>
        </w:rPr>
        <w:t>May 22, 2019</w:t>
      </w:r>
    </w:p>
    <w:p w14:paraId="4A9B5551" w14:textId="77777777" w:rsidR="007E22CC" w:rsidRDefault="007E22CC" w:rsidP="007E22CC">
      <w:pPr>
        <w:ind w:firstLine="720"/>
        <w:rPr>
          <w:rFonts w:ascii="Times New Roman" w:hAnsi="Times New Roman"/>
          <w:sz w:val="24"/>
        </w:rPr>
      </w:pPr>
      <w:r>
        <w:rPr>
          <w:rFonts w:ascii="Times New Roman" w:hAnsi="Times New Roman"/>
          <w:sz w:val="24"/>
        </w:rPr>
        <w:t>The PJM Power Providers Group (P3</w:t>
      </w:r>
      <w:r>
        <w:rPr>
          <w:rFonts w:ascii="Times New Roman" w:hAnsi="Times New Roman"/>
          <w:sz w:val="24"/>
        </w:rPr>
        <w:tab/>
        <w:t>) is a non-profit organization made up of power providers whose mission it is to promote properly designed and well-functioning competitive wholesale electricity markets in the 13-state region and the District of Columbia served by PJM Interconnection. Combined, P3 members own more than 84,000 megawatts of generation assets in Ohio and PJM, produce enough power to supply over 20 million homes and employ over 40,000 people.</w:t>
      </w:r>
      <w:r>
        <w:rPr>
          <w:rStyle w:val="FootnoteReference"/>
          <w:rFonts w:ascii="Times New Roman" w:hAnsi="Times New Roman"/>
          <w:sz w:val="24"/>
        </w:rPr>
        <w:footnoteReference w:id="1"/>
      </w:r>
    </w:p>
    <w:p w14:paraId="4424D161" w14:textId="610E799E" w:rsidR="007E22CC" w:rsidRDefault="007E22CC" w:rsidP="007E22CC">
      <w:pPr>
        <w:ind w:firstLine="720"/>
        <w:rPr>
          <w:rFonts w:ascii="Times New Roman" w:hAnsi="Times New Roman"/>
          <w:sz w:val="24"/>
        </w:rPr>
      </w:pPr>
      <w:r>
        <w:rPr>
          <w:rFonts w:ascii="Times New Roman" w:hAnsi="Times New Roman"/>
          <w:sz w:val="24"/>
        </w:rPr>
        <w:t>P3 supports competitive generation markets and believes that consumers benefit when generators compete to serve the needs of consumers.  Consumers empowered by choice will drive innovation as they force the marketplace to respond to their preferences.  P3 does not support efforts that mandate that consumers purchase energy from specific technologies and</w:t>
      </w:r>
      <w:r w:rsidR="008C4138">
        <w:rPr>
          <w:rFonts w:ascii="Times New Roman" w:hAnsi="Times New Roman"/>
          <w:sz w:val="24"/>
        </w:rPr>
        <w:t xml:space="preserve"> P3</w:t>
      </w:r>
      <w:r>
        <w:rPr>
          <w:rFonts w:ascii="Times New Roman" w:hAnsi="Times New Roman"/>
          <w:sz w:val="24"/>
        </w:rPr>
        <w:t xml:space="preserve"> does not </w:t>
      </w:r>
      <w:r w:rsidR="00FB4670">
        <w:rPr>
          <w:rFonts w:ascii="Times New Roman" w:hAnsi="Times New Roman"/>
          <w:sz w:val="24"/>
        </w:rPr>
        <w:t>support</w:t>
      </w:r>
      <w:r>
        <w:rPr>
          <w:rFonts w:ascii="Times New Roman" w:hAnsi="Times New Roman"/>
          <w:sz w:val="24"/>
        </w:rPr>
        <w:t xml:space="preserve"> subsidies to specific </w:t>
      </w:r>
      <w:r w:rsidR="008C4138">
        <w:rPr>
          <w:rFonts w:ascii="Times New Roman" w:hAnsi="Times New Roman"/>
          <w:sz w:val="24"/>
        </w:rPr>
        <w:t xml:space="preserve">generating </w:t>
      </w:r>
      <w:r>
        <w:rPr>
          <w:rFonts w:ascii="Times New Roman" w:hAnsi="Times New Roman"/>
          <w:sz w:val="24"/>
        </w:rPr>
        <w:t xml:space="preserve">technologies.   House Bill 6, if enacted as currently written, would </w:t>
      </w:r>
      <w:r w:rsidR="00555DA8">
        <w:rPr>
          <w:rFonts w:ascii="Times New Roman" w:hAnsi="Times New Roman"/>
          <w:sz w:val="24"/>
        </w:rPr>
        <w:t xml:space="preserve">force Ohio consumers to </w:t>
      </w:r>
      <w:r w:rsidR="00846847">
        <w:rPr>
          <w:rFonts w:ascii="Times New Roman" w:hAnsi="Times New Roman"/>
          <w:sz w:val="24"/>
        </w:rPr>
        <w:t xml:space="preserve">support certain generation resources </w:t>
      </w:r>
      <w:r>
        <w:rPr>
          <w:rFonts w:ascii="Times New Roman" w:hAnsi="Times New Roman"/>
          <w:sz w:val="24"/>
        </w:rPr>
        <w:t>while eroding many of the benefits that competitive markets have created for Ohio.</w:t>
      </w:r>
    </w:p>
    <w:p w14:paraId="53813E9E" w14:textId="4906A311" w:rsidR="0023131E" w:rsidRDefault="007E22CC" w:rsidP="0023131E">
      <w:pPr>
        <w:ind w:firstLine="720"/>
        <w:rPr>
          <w:rFonts w:ascii="Times New Roman" w:hAnsi="Times New Roman"/>
          <w:sz w:val="24"/>
        </w:rPr>
      </w:pPr>
      <w:r>
        <w:rPr>
          <w:rFonts w:ascii="Times New Roman" w:hAnsi="Times New Roman"/>
          <w:sz w:val="24"/>
        </w:rPr>
        <w:t xml:space="preserve">Subsidies distort competitive electricity markets by providing out of market revenue streams to specific resources while denying those </w:t>
      </w:r>
      <w:r w:rsidR="008C4138">
        <w:rPr>
          <w:rFonts w:ascii="Times New Roman" w:hAnsi="Times New Roman"/>
          <w:sz w:val="24"/>
        </w:rPr>
        <w:t>benefits</w:t>
      </w:r>
      <w:r>
        <w:rPr>
          <w:rFonts w:ascii="Times New Roman" w:hAnsi="Times New Roman"/>
          <w:sz w:val="24"/>
        </w:rPr>
        <w:t xml:space="preserve"> to others.   </w:t>
      </w:r>
      <w:r w:rsidR="0023131E">
        <w:rPr>
          <w:rFonts w:ascii="Times New Roman" w:hAnsi="Times New Roman"/>
          <w:sz w:val="24"/>
        </w:rPr>
        <w:t>In a market riddled with subsidies, generators are motivated to get higher subsid</w:t>
      </w:r>
      <w:r w:rsidR="008C4138">
        <w:rPr>
          <w:rFonts w:ascii="Times New Roman" w:hAnsi="Times New Roman"/>
          <w:sz w:val="24"/>
        </w:rPr>
        <w:t>ies</w:t>
      </w:r>
      <w:r w:rsidR="0023131E">
        <w:rPr>
          <w:rFonts w:ascii="Times New Roman" w:hAnsi="Times New Roman"/>
          <w:sz w:val="24"/>
        </w:rPr>
        <w:t xml:space="preserve"> than their competitors instead of seeking more efficient means of generating electricity.   Over time, investment capital will leave the state as investors realize that inefficient resources will seek subsidies that undermine the investments of at</w:t>
      </w:r>
      <w:r w:rsidR="008C4138">
        <w:rPr>
          <w:rFonts w:ascii="Times New Roman" w:hAnsi="Times New Roman"/>
          <w:sz w:val="24"/>
        </w:rPr>
        <w:t>-</w:t>
      </w:r>
      <w:r w:rsidR="0023131E">
        <w:rPr>
          <w:rFonts w:ascii="Times New Roman" w:hAnsi="Times New Roman"/>
          <w:sz w:val="24"/>
        </w:rPr>
        <w:t>risk capital.</w:t>
      </w:r>
    </w:p>
    <w:p w14:paraId="204C1F13" w14:textId="7CC6E672" w:rsidR="00AB3FE9" w:rsidRDefault="00AB3FE9" w:rsidP="0023131E">
      <w:pPr>
        <w:ind w:firstLine="720"/>
        <w:rPr>
          <w:rFonts w:ascii="Times New Roman" w:hAnsi="Times New Roman"/>
          <w:sz w:val="24"/>
        </w:rPr>
      </w:pPr>
      <w:r>
        <w:rPr>
          <w:rFonts w:ascii="Times New Roman" w:hAnsi="Times New Roman"/>
          <w:sz w:val="24"/>
        </w:rPr>
        <w:t xml:space="preserve">House Bill 6 would undermine much of the success that Ohio has enjoyed as a result of competitive electricity markets.   As PJM informed this </w:t>
      </w:r>
      <w:r w:rsidR="0062355B">
        <w:rPr>
          <w:rFonts w:ascii="Times New Roman" w:hAnsi="Times New Roman"/>
          <w:sz w:val="24"/>
        </w:rPr>
        <w:t>C</w:t>
      </w:r>
      <w:r w:rsidR="00380F63">
        <w:rPr>
          <w:rFonts w:ascii="Times New Roman" w:hAnsi="Times New Roman"/>
          <w:sz w:val="24"/>
        </w:rPr>
        <w:t>o</w:t>
      </w:r>
      <w:r>
        <w:rPr>
          <w:rFonts w:ascii="Times New Roman" w:hAnsi="Times New Roman"/>
          <w:sz w:val="24"/>
        </w:rPr>
        <w:t>mmittee, since 2017, 3</w:t>
      </w:r>
      <w:r w:rsidR="00380F63">
        <w:rPr>
          <w:rFonts w:ascii="Times New Roman" w:hAnsi="Times New Roman"/>
          <w:sz w:val="24"/>
        </w:rPr>
        <w:t>,</w:t>
      </w:r>
      <w:r>
        <w:rPr>
          <w:rFonts w:ascii="Times New Roman" w:hAnsi="Times New Roman"/>
          <w:sz w:val="24"/>
        </w:rPr>
        <w:t>200 MW of new generation capacity has come on</w:t>
      </w:r>
      <w:r w:rsidR="008C4138">
        <w:rPr>
          <w:rFonts w:ascii="Times New Roman" w:hAnsi="Times New Roman"/>
          <w:sz w:val="24"/>
        </w:rPr>
        <w:t>-</w:t>
      </w:r>
      <w:r>
        <w:rPr>
          <w:rFonts w:ascii="Times New Roman" w:hAnsi="Times New Roman"/>
          <w:sz w:val="24"/>
        </w:rPr>
        <w:t>line</w:t>
      </w:r>
      <w:r w:rsidR="008C4138">
        <w:rPr>
          <w:rFonts w:ascii="Times New Roman" w:hAnsi="Times New Roman"/>
          <w:sz w:val="24"/>
        </w:rPr>
        <w:t xml:space="preserve"> in Ohio</w:t>
      </w:r>
      <w:r>
        <w:rPr>
          <w:rFonts w:ascii="Times New Roman" w:hAnsi="Times New Roman"/>
          <w:sz w:val="24"/>
        </w:rPr>
        <w:t xml:space="preserve"> and another 7</w:t>
      </w:r>
      <w:r w:rsidR="00380F63">
        <w:rPr>
          <w:rFonts w:ascii="Times New Roman" w:hAnsi="Times New Roman"/>
          <w:sz w:val="24"/>
        </w:rPr>
        <w:t>,</w:t>
      </w:r>
      <w:r>
        <w:rPr>
          <w:rFonts w:ascii="Times New Roman" w:hAnsi="Times New Roman"/>
          <w:sz w:val="24"/>
        </w:rPr>
        <w:t>800 MWs is in various states of development.   These new facilities have employed thousands of Ohio workers and represent several billion dollars of at</w:t>
      </w:r>
      <w:r w:rsidR="00DF1035">
        <w:rPr>
          <w:rFonts w:ascii="Times New Roman" w:hAnsi="Times New Roman"/>
          <w:sz w:val="24"/>
        </w:rPr>
        <w:t>-</w:t>
      </w:r>
      <w:r>
        <w:rPr>
          <w:rFonts w:ascii="Times New Roman" w:hAnsi="Times New Roman"/>
          <w:sz w:val="24"/>
        </w:rPr>
        <w:t>risk investment.    These facilities are producing low cost electricity from Ohio’s natural resources and saving Ohio consumers of billions of dollars.</w:t>
      </w:r>
    </w:p>
    <w:p w14:paraId="2350D00E" w14:textId="4F2022DF" w:rsidR="008C4138" w:rsidRDefault="007A1DE6" w:rsidP="006B687A">
      <w:pPr>
        <w:ind w:firstLine="720"/>
        <w:rPr>
          <w:rFonts w:ascii="Times New Roman" w:hAnsi="Times New Roman"/>
          <w:sz w:val="24"/>
        </w:rPr>
      </w:pPr>
      <w:r>
        <w:rPr>
          <w:rFonts w:ascii="Times New Roman" w:hAnsi="Times New Roman"/>
          <w:sz w:val="24"/>
        </w:rPr>
        <w:lastRenderedPageBreak/>
        <w:t>In addition to these investments in Ohio, the PJM grid enjoys robust reserve margins</w:t>
      </w:r>
      <w:r w:rsidR="0098718C">
        <w:rPr>
          <w:rFonts w:ascii="Times New Roman" w:hAnsi="Times New Roman"/>
          <w:sz w:val="24"/>
        </w:rPr>
        <w:t xml:space="preserve"> indicating that reliability is not in jeopardy.   Fuel diversity in PJM is high as the region benefits from a diversified array of generation sources.</w:t>
      </w:r>
      <w:r w:rsidR="0098718C">
        <w:rPr>
          <w:rStyle w:val="FootnoteReference"/>
          <w:rFonts w:ascii="Times New Roman" w:hAnsi="Times New Roman"/>
          <w:sz w:val="24"/>
        </w:rPr>
        <w:footnoteReference w:id="2"/>
      </w:r>
      <w:r w:rsidR="0098718C">
        <w:rPr>
          <w:rFonts w:ascii="Times New Roman" w:hAnsi="Times New Roman"/>
          <w:sz w:val="24"/>
        </w:rPr>
        <w:t xml:space="preserve">   Finally, competitive prices for generation as well as a transmission grid that is open for competition leads to of about $3 billion </w:t>
      </w:r>
      <w:r w:rsidR="005E3396">
        <w:rPr>
          <w:rFonts w:ascii="Times New Roman" w:hAnsi="Times New Roman"/>
          <w:sz w:val="24"/>
        </w:rPr>
        <w:t xml:space="preserve">in saving </w:t>
      </w:r>
      <w:r w:rsidR="0098718C">
        <w:rPr>
          <w:rFonts w:ascii="Times New Roman" w:hAnsi="Times New Roman"/>
          <w:sz w:val="24"/>
        </w:rPr>
        <w:t xml:space="preserve">for the </w:t>
      </w:r>
      <w:r w:rsidR="005E3396">
        <w:rPr>
          <w:rFonts w:ascii="Times New Roman" w:hAnsi="Times New Roman"/>
          <w:sz w:val="24"/>
        </w:rPr>
        <w:t xml:space="preserve">entire </w:t>
      </w:r>
      <w:r w:rsidR="0098718C">
        <w:rPr>
          <w:rFonts w:ascii="Times New Roman" w:hAnsi="Times New Roman"/>
          <w:sz w:val="24"/>
        </w:rPr>
        <w:t>PJM region.</w:t>
      </w:r>
      <w:r w:rsidR="00846847">
        <w:rPr>
          <w:rStyle w:val="FootnoteReference"/>
          <w:rFonts w:ascii="Times New Roman" w:hAnsi="Times New Roman"/>
          <w:sz w:val="24"/>
        </w:rPr>
        <w:footnoteReference w:id="3"/>
      </w:r>
      <w:r w:rsidR="0098718C">
        <w:rPr>
          <w:rFonts w:ascii="Times New Roman" w:hAnsi="Times New Roman"/>
          <w:sz w:val="24"/>
        </w:rPr>
        <w:t xml:space="preserve">  </w:t>
      </w:r>
      <w:r w:rsidR="0023131E">
        <w:rPr>
          <w:rFonts w:ascii="Times New Roman" w:hAnsi="Times New Roman"/>
          <w:sz w:val="24"/>
        </w:rPr>
        <w:br/>
      </w:r>
      <w:r w:rsidR="0023131E">
        <w:rPr>
          <w:rFonts w:ascii="Times New Roman" w:hAnsi="Times New Roman"/>
          <w:sz w:val="24"/>
        </w:rPr>
        <w:tab/>
      </w:r>
      <w:r w:rsidR="008C4138">
        <w:rPr>
          <w:rFonts w:ascii="Times New Roman" w:hAnsi="Times New Roman"/>
          <w:sz w:val="24"/>
        </w:rPr>
        <w:t>House Bill 6 seeks to upend this progress by legislatively creating a fund that will provide out of market subsidies to certain, politically</w:t>
      </w:r>
      <w:r w:rsidR="005C74DC">
        <w:rPr>
          <w:rFonts w:ascii="Times New Roman" w:hAnsi="Times New Roman"/>
          <w:sz w:val="24"/>
        </w:rPr>
        <w:t>-</w:t>
      </w:r>
      <w:r w:rsidR="008C4138">
        <w:rPr>
          <w:rFonts w:ascii="Times New Roman" w:hAnsi="Times New Roman"/>
          <w:sz w:val="24"/>
        </w:rPr>
        <w:t xml:space="preserve">favored resources.   </w:t>
      </w:r>
      <w:r w:rsidR="0023131E">
        <w:rPr>
          <w:rFonts w:ascii="Times New Roman" w:hAnsi="Times New Roman"/>
          <w:sz w:val="24"/>
        </w:rPr>
        <w:t>If Ohio is genuinely interested in addressing air emissions from the power sector</w:t>
      </w:r>
      <w:r w:rsidR="0062355B">
        <w:rPr>
          <w:rFonts w:ascii="Times New Roman" w:hAnsi="Times New Roman"/>
          <w:sz w:val="24"/>
        </w:rPr>
        <w:t>,</w:t>
      </w:r>
      <w:r w:rsidR="0023131E">
        <w:rPr>
          <w:rFonts w:ascii="Times New Roman" w:hAnsi="Times New Roman"/>
          <w:sz w:val="24"/>
        </w:rPr>
        <w:t xml:space="preserve"> it has</w:t>
      </w:r>
      <w:r w:rsidR="005C74DC">
        <w:rPr>
          <w:rFonts w:ascii="Times New Roman" w:hAnsi="Times New Roman"/>
          <w:sz w:val="24"/>
        </w:rPr>
        <w:t xml:space="preserve"> other </w:t>
      </w:r>
      <w:r w:rsidR="0023131E">
        <w:rPr>
          <w:rFonts w:ascii="Times New Roman" w:hAnsi="Times New Roman"/>
          <w:sz w:val="24"/>
        </w:rPr>
        <w:t>options</w:t>
      </w:r>
      <w:r w:rsidR="005C74DC">
        <w:rPr>
          <w:rFonts w:ascii="Times New Roman" w:hAnsi="Times New Roman"/>
          <w:sz w:val="24"/>
        </w:rPr>
        <w:t xml:space="preserve"> available</w:t>
      </w:r>
      <w:r w:rsidR="0023131E">
        <w:rPr>
          <w:rFonts w:ascii="Times New Roman" w:hAnsi="Times New Roman"/>
          <w:sz w:val="24"/>
        </w:rPr>
        <w:t xml:space="preserve"> </w:t>
      </w:r>
      <w:r w:rsidR="008C4138">
        <w:rPr>
          <w:rFonts w:ascii="Times New Roman" w:hAnsi="Times New Roman"/>
          <w:sz w:val="24"/>
        </w:rPr>
        <w:t xml:space="preserve">that do not undermine the benefits of wholesale markets.   This Committee should pursue these </w:t>
      </w:r>
      <w:r w:rsidR="00F2155B">
        <w:rPr>
          <w:rFonts w:ascii="Times New Roman" w:hAnsi="Times New Roman"/>
          <w:sz w:val="24"/>
        </w:rPr>
        <w:t>options</w:t>
      </w:r>
      <w:r w:rsidR="008C4138">
        <w:rPr>
          <w:rFonts w:ascii="Times New Roman" w:hAnsi="Times New Roman"/>
          <w:sz w:val="24"/>
        </w:rPr>
        <w:t xml:space="preserve"> instead of the flawed ones contained in House Bill 6</w:t>
      </w:r>
      <w:r w:rsidR="0023131E">
        <w:rPr>
          <w:rFonts w:ascii="Times New Roman" w:hAnsi="Times New Roman"/>
          <w:sz w:val="24"/>
        </w:rPr>
        <w:t>.</w:t>
      </w:r>
      <w:r w:rsidR="00DF1035">
        <w:rPr>
          <w:rFonts w:ascii="Times New Roman" w:hAnsi="Times New Roman"/>
          <w:sz w:val="24"/>
        </w:rPr>
        <w:t xml:space="preserve">  </w:t>
      </w:r>
    </w:p>
    <w:p w14:paraId="6E4A6CBE" w14:textId="2F8BFFA6" w:rsidR="007E0259" w:rsidRPr="007E0259" w:rsidRDefault="00DF1035" w:rsidP="007E0259">
      <w:pPr>
        <w:ind w:firstLine="720"/>
        <w:rPr>
          <w:rFonts w:ascii="Times New Roman" w:hAnsi="Times New Roman"/>
          <w:sz w:val="24"/>
        </w:rPr>
      </w:pPr>
      <w:r>
        <w:rPr>
          <w:rFonts w:ascii="Times New Roman" w:hAnsi="Times New Roman"/>
          <w:sz w:val="24"/>
        </w:rPr>
        <w:t xml:space="preserve"> However, it should be first recognized the tremendous</w:t>
      </w:r>
      <w:r w:rsidR="00F2155B">
        <w:rPr>
          <w:rFonts w:ascii="Times New Roman" w:hAnsi="Times New Roman"/>
          <w:sz w:val="24"/>
        </w:rPr>
        <w:t xml:space="preserve"> air</w:t>
      </w:r>
      <w:r>
        <w:rPr>
          <w:rFonts w:ascii="Times New Roman" w:hAnsi="Times New Roman"/>
          <w:sz w:val="24"/>
        </w:rPr>
        <w:t xml:space="preserve"> emissions</w:t>
      </w:r>
      <w:r w:rsidR="00F2155B">
        <w:rPr>
          <w:rFonts w:ascii="Times New Roman" w:hAnsi="Times New Roman"/>
          <w:sz w:val="24"/>
        </w:rPr>
        <w:t xml:space="preserve"> reductions</w:t>
      </w:r>
      <w:r>
        <w:rPr>
          <w:rFonts w:ascii="Times New Roman" w:hAnsi="Times New Roman"/>
          <w:sz w:val="24"/>
        </w:rPr>
        <w:t xml:space="preserve"> from the power sector that have occurred over the last decade</w:t>
      </w:r>
      <w:r w:rsidR="008C4138">
        <w:rPr>
          <w:rFonts w:ascii="Times New Roman" w:hAnsi="Times New Roman"/>
          <w:sz w:val="24"/>
        </w:rPr>
        <w:t xml:space="preserve"> in the PJM footprint</w:t>
      </w:r>
      <w:r>
        <w:rPr>
          <w:rFonts w:ascii="Times New Roman" w:hAnsi="Times New Roman"/>
          <w:sz w:val="24"/>
        </w:rPr>
        <w:t xml:space="preserve">.  </w:t>
      </w:r>
      <w:r w:rsidRPr="00DF1035">
        <w:rPr>
          <w:rFonts w:ascii="Times New Roman" w:hAnsi="Times New Roman"/>
          <w:sz w:val="24"/>
        </w:rPr>
        <w:t>The graph below tells a powerful story about achieving environmental goals in a competitive</w:t>
      </w:r>
      <w:r>
        <w:rPr>
          <w:rFonts w:ascii="Times New Roman" w:hAnsi="Times New Roman"/>
          <w:sz w:val="24"/>
        </w:rPr>
        <w:t xml:space="preserve"> </w:t>
      </w:r>
      <w:r w:rsidRPr="00DF1035">
        <w:rPr>
          <w:rFonts w:ascii="Times New Roman" w:hAnsi="Times New Roman"/>
          <w:sz w:val="24"/>
        </w:rPr>
        <w:t>regional electricity market. Sulphur, Nitrogen and Carbon emissions from power plants in PJM</w:t>
      </w:r>
      <w:r>
        <w:rPr>
          <w:rFonts w:ascii="Times New Roman" w:hAnsi="Times New Roman"/>
          <w:sz w:val="24"/>
        </w:rPr>
        <w:t xml:space="preserve"> </w:t>
      </w:r>
      <w:r w:rsidRPr="00DF1035">
        <w:rPr>
          <w:rFonts w:ascii="Times New Roman" w:hAnsi="Times New Roman"/>
          <w:sz w:val="24"/>
        </w:rPr>
        <w:t>have dropped precipitously in the last decade as more efficient generating facilities (many of</w:t>
      </w:r>
      <w:r>
        <w:rPr>
          <w:rFonts w:ascii="Times New Roman" w:hAnsi="Times New Roman"/>
          <w:sz w:val="24"/>
        </w:rPr>
        <w:t xml:space="preserve"> </w:t>
      </w:r>
      <w:r w:rsidRPr="00DF1035">
        <w:rPr>
          <w:rFonts w:ascii="Times New Roman" w:hAnsi="Times New Roman"/>
          <w:sz w:val="24"/>
        </w:rPr>
        <w:t>which are in</w:t>
      </w:r>
      <w:r>
        <w:rPr>
          <w:rFonts w:ascii="Times New Roman" w:hAnsi="Times New Roman"/>
          <w:sz w:val="24"/>
        </w:rPr>
        <w:t xml:space="preserve"> Ohio</w:t>
      </w:r>
      <w:r w:rsidR="008C4138">
        <w:rPr>
          <w:rFonts w:ascii="Times New Roman" w:hAnsi="Times New Roman"/>
          <w:sz w:val="24"/>
        </w:rPr>
        <w:t>)</w:t>
      </w:r>
      <w:r w:rsidRPr="00DF1035">
        <w:rPr>
          <w:rFonts w:ascii="Times New Roman" w:hAnsi="Times New Roman"/>
          <w:sz w:val="24"/>
        </w:rPr>
        <w:t xml:space="preserve"> have replaced older less efficient units. </w:t>
      </w:r>
      <w:r w:rsidRPr="00DF1035">
        <w:rPr>
          <w:rFonts w:ascii="Times New Roman" w:hAnsi="Times New Roman"/>
          <w:sz w:val="24"/>
        </w:rPr>
        <w:cr/>
      </w:r>
    </w:p>
    <w:p w14:paraId="383AB60D" w14:textId="77777777" w:rsidR="007E0259" w:rsidRDefault="007E0259" w:rsidP="00DF1035">
      <w:pPr>
        <w:ind w:firstLine="720"/>
        <w:rPr>
          <w:rFonts w:ascii="Times New Roman" w:hAnsi="Times New Roman"/>
          <w:noProof/>
          <w:sz w:val="24"/>
          <w:szCs w:val="24"/>
        </w:rPr>
      </w:pPr>
    </w:p>
    <w:p w14:paraId="3F66E278" w14:textId="77777777" w:rsidR="007E0259" w:rsidRDefault="007E0259" w:rsidP="00DF1035">
      <w:pPr>
        <w:ind w:firstLine="720"/>
        <w:rPr>
          <w:rFonts w:ascii="Times New Roman" w:hAnsi="Times New Roman"/>
          <w:sz w:val="24"/>
        </w:rPr>
      </w:pPr>
      <w:r>
        <w:rPr>
          <w:rFonts w:ascii="Times New Roman" w:hAnsi="Times New Roman"/>
          <w:noProof/>
          <w:sz w:val="24"/>
          <w:szCs w:val="24"/>
        </w:rPr>
        <w:drawing>
          <wp:inline distT="0" distB="0" distL="0" distR="0" wp14:anchorId="2B83DFA1" wp14:editId="7D26E785">
            <wp:extent cx="5943600" cy="2897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897192"/>
                    </a:xfrm>
                    <a:prstGeom prst="rect">
                      <a:avLst/>
                    </a:prstGeom>
                  </pic:spPr>
                </pic:pic>
              </a:graphicData>
            </a:graphic>
          </wp:inline>
        </w:drawing>
      </w:r>
    </w:p>
    <w:p w14:paraId="690AF5F3" w14:textId="77777777" w:rsidR="00DF1035" w:rsidRDefault="00DF1035" w:rsidP="00DF1035">
      <w:pPr>
        <w:ind w:firstLine="720"/>
        <w:rPr>
          <w:rFonts w:ascii="Times New Roman" w:hAnsi="Times New Roman"/>
          <w:sz w:val="24"/>
        </w:rPr>
      </w:pPr>
    </w:p>
    <w:p w14:paraId="648A5BBE" w14:textId="7366D13F" w:rsidR="007E0259" w:rsidRDefault="007E0259" w:rsidP="008C4138">
      <w:pPr>
        <w:ind w:firstLine="720"/>
        <w:rPr>
          <w:rFonts w:ascii="Times New Roman" w:hAnsi="Times New Roman"/>
          <w:sz w:val="24"/>
          <w:szCs w:val="24"/>
        </w:rPr>
      </w:pPr>
      <w:r w:rsidRPr="007E0259">
        <w:rPr>
          <w:rFonts w:ascii="Times New Roman" w:hAnsi="Times New Roman"/>
          <w:sz w:val="24"/>
          <w:szCs w:val="24"/>
        </w:rPr>
        <w:t>Proving that environmental progress can be achieved in a market paradigm, sulfur dioxide, nitrogen oxide and carbon dioxide emissions from power plants in PJM have dropped precipitously in the last decade, as more efficient generating facilities have replaced older less efficient units. As PJM reported in a March 2018 Emission Rates Report, the PJM system average of carbon dioxide emissions from 2013 to 2017 dropped from 1,112 pounds per megawatt-hour in 2013, to 948 in 2017.</w:t>
      </w:r>
      <w:r w:rsidR="008C4138">
        <w:rPr>
          <w:rStyle w:val="FootnoteReference"/>
          <w:rFonts w:ascii="Times New Roman" w:hAnsi="Times New Roman"/>
          <w:sz w:val="24"/>
          <w:szCs w:val="24"/>
        </w:rPr>
        <w:footnoteReference w:id="4"/>
      </w:r>
      <w:r w:rsidR="008C4138">
        <w:rPr>
          <w:rFonts w:ascii="Times New Roman" w:hAnsi="Times New Roman"/>
          <w:sz w:val="24"/>
          <w:szCs w:val="24"/>
        </w:rPr>
        <w:t xml:space="preserve"> </w:t>
      </w:r>
      <w:r w:rsidRPr="007E0259">
        <w:rPr>
          <w:rFonts w:ascii="Times New Roman" w:hAnsi="Times New Roman"/>
          <w:sz w:val="24"/>
          <w:szCs w:val="24"/>
        </w:rPr>
        <w:t xml:space="preserve"> This is a 15% decrease. Similarly, sulfur dioxide emission rates dropped from 2.20 to .79 pounds per megawatt-hour,</w:t>
      </w:r>
      <w:r w:rsidR="008C4138">
        <w:rPr>
          <w:rStyle w:val="FootnoteReference"/>
          <w:rFonts w:ascii="Times New Roman" w:hAnsi="Times New Roman"/>
          <w:sz w:val="24"/>
          <w:szCs w:val="24"/>
        </w:rPr>
        <w:footnoteReference w:id="5"/>
      </w:r>
      <w:r w:rsidRPr="007E0259">
        <w:rPr>
          <w:rFonts w:ascii="Times New Roman" w:hAnsi="Times New Roman"/>
          <w:sz w:val="24"/>
          <w:szCs w:val="24"/>
        </w:rPr>
        <w:t xml:space="preserve"> which is a 65% drop in those same four years. Further, nitrogen oxide dropped from .95 to .66 pounds per mega-watt hour, or a 31% decrease.</w:t>
      </w:r>
      <w:r w:rsidR="008C4138">
        <w:rPr>
          <w:rStyle w:val="FootnoteReference"/>
          <w:rFonts w:ascii="Times New Roman" w:hAnsi="Times New Roman"/>
          <w:sz w:val="24"/>
          <w:szCs w:val="24"/>
        </w:rPr>
        <w:footnoteReference w:id="6"/>
      </w:r>
      <w:r w:rsidRPr="007E0259">
        <w:rPr>
          <w:rFonts w:ascii="Times New Roman" w:hAnsi="Times New Roman"/>
          <w:sz w:val="24"/>
          <w:szCs w:val="24"/>
        </w:rPr>
        <w:t xml:space="preserve"> </w:t>
      </w:r>
    </w:p>
    <w:p w14:paraId="2AEE7A84" w14:textId="77777777" w:rsidR="007E22CC" w:rsidRDefault="007E0259" w:rsidP="007E0259">
      <w:pPr>
        <w:ind w:firstLine="720"/>
        <w:rPr>
          <w:rFonts w:ascii="Times New Roman" w:hAnsi="Times New Roman"/>
          <w:sz w:val="24"/>
          <w:szCs w:val="24"/>
        </w:rPr>
      </w:pPr>
      <w:r w:rsidRPr="007E0259">
        <w:rPr>
          <w:rFonts w:ascii="Times New Roman" w:hAnsi="Times New Roman"/>
          <w:sz w:val="24"/>
          <w:szCs w:val="24"/>
        </w:rPr>
        <w:t>These declines are consistent with state and federal regulation of such pollution during that span, which was</w:t>
      </w:r>
      <w:r>
        <w:rPr>
          <w:rFonts w:ascii="Times New Roman" w:hAnsi="Times New Roman"/>
          <w:sz w:val="24"/>
          <w:szCs w:val="24"/>
        </w:rPr>
        <w:t xml:space="preserve"> </w:t>
      </w:r>
      <w:r w:rsidRPr="007E0259">
        <w:rPr>
          <w:rFonts w:ascii="Times New Roman" w:hAnsi="Times New Roman"/>
          <w:sz w:val="24"/>
          <w:szCs w:val="24"/>
        </w:rPr>
        <w:t xml:space="preserve">revealed through market prices and, generally, resulted in the retrofitting or retirement of coal burning facilities in favor of gas and nuclear units. While this environmental progress is significant, it is important to note that this environmental progress has been achieved within a competitive market construct in which prices fell and reliability improved. This progress was not made because </w:t>
      </w:r>
      <w:r>
        <w:rPr>
          <w:rFonts w:ascii="Times New Roman" w:hAnsi="Times New Roman"/>
          <w:sz w:val="24"/>
          <w:szCs w:val="24"/>
        </w:rPr>
        <w:t>Ohio</w:t>
      </w:r>
      <w:r w:rsidR="00B02DB0">
        <w:rPr>
          <w:rFonts w:ascii="Times New Roman" w:hAnsi="Times New Roman"/>
          <w:sz w:val="24"/>
          <w:szCs w:val="24"/>
        </w:rPr>
        <w:t xml:space="preserve"> selected certain resources that it wanted to subsidize</w:t>
      </w:r>
      <w:r w:rsidRPr="007E0259">
        <w:rPr>
          <w:rFonts w:ascii="Times New Roman" w:hAnsi="Times New Roman"/>
          <w:sz w:val="24"/>
          <w:szCs w:val="24"/>
        </w:rPr>
        <w:t xml:space="preserve">, but rather through the setting of environmental goals and allowing the market, and consumers empowered with choice, to select which resources are best equipped to meet those goals. </w:t>
      </w:r>
    </w:p>
    <w:p w14:paraId="19DEE269" w14:textId="47B16D51" w:rsidR="007E0259" w:rsidRDefault="007E0259" w:rsidP="007E0259">
      <w:pPr>
        <w:ind w:firstLine="720"/>
        <w:rPr>
          <w:rFonts w:ascii="Times New Roman" w:hAnsi="Times New Roman"/>
          <w:sz w:val="24"/>
          <w:szCs w:val="24"/>
        </w:rPr>
      </w:pPr>
      <w:r w:rsidRPr="007E0259">
        <w:rPr>
          <w:rFonts w:ascii="Times New Roman" w:hAnsi="Times New Roman"/>
          <w:sz w:val="24"/>
          <w:szCs w:val="24"/>
        </w:rPr>
        <w:t xml:space="preserve">P3 urges </w:t>
      </w:r>
      <w:r w:rsidR="001C41DD">
        <w:rPr>
          <w:rFonts w:ascii="Times New Roman" w:hAnsi="Times New Roman"/>
          <w:sz w:val="24"/>
          <w:szCs w:val="24"/>
        </w:rPr>
        <w:t>Ohio</w:t>
      </w:r>
      <w:r w:rsidRPr="007E0259">
        <w:rPr>
          <w:rFonts w:ascii="Times New Roman" w:hAnsi="Times New Roman"/>
          <w:sz w:val="24"/>
          <w:szCs w:val="24"/>
        </w:rPr>
        <w:t xml:space="preserve"> to pursue its clean energy goals consistent with this market structure. </w:t>
      </w:r>
      <w:r>
        <w:rPr>
          <w:rFonts w:ascii="Times New Roman" w:hAnsi="Times New Roman"/>
          <w:sz w:val="24"/>
          <w:szCs w:val="24"/>
        </w:rPr>
        <w:t>Ohio</w:t>
      </w:r>
      <w:r w:rsidRPr="007E0259">
        <w:rPr>
          <w:rFonts w:ascii="Times New Roman" w:hAnsi="Times New Roman"/>
          <w:sz w:val="24"/>
          <w:szCs w:val="24"/>
        </w:rPr>
        <w:t xml:space="preserve"> can achieve its energy goals through the currently existing market-based construct which would allow consumers to continue to enjoy the economic and reliability benefits of markets while knowing that environmental goals are being achieved. </w:t>
      </w:r>
      <w:r>
        <w:rPr>
          <w:rFonts w:ascii="Times New Roman" w:hAnsi="Times New Roman"/>
          <w:sz w:val="24"/>
          <w:szCs w:val="24"/>
        </w:rPr>
        <w:t>Ohio</w:t>
      </w:r>
      <w:r w:rsidRPr="007E0259">
        <w:rPr>
          <w:rFonts w:ascii="Times New Roman" w:hAnsi="Times New Roman"/>
          <w:sz w:val="24"/>
          <w:szCs w:val="24"/>
        </w:rPr>
        <w:t xml:space="preserve"> should clearly define the environmental goals, determine the market-consistent, regulatory means to achieve the goals, and then allow the market to determine which resources are best equipped to meet those goals.</w:t>
      </w:r>
      <w:r>
        <w:rPr>
          <w:rFonts w:ascii="Times New Roman" w:hAnsi="Times New Roman"/>
          <w:sz w:val="24"/>
          <w:szCs w:val="24"/>
        </w:rPr>
        <w:t xml:space="preserve">  For example, instead of offering a subsidy to specific facilities that are labelled by the state as “clean </w:t>
      </w:r>
      <w:r w:rsidR="00380F63">
        <w:rPr>
          <w:rFonts w:ascii="Times New Roman" w:hAnsi="Times New Roman"/>
          <w:sz w:val="24"/>
          <w:szCs w:val="24"/>
        </w:rPr>
        <w:t>air</w:t>
      </w:r>
      <w:r>
        <w:rPr>
          <w:rFonts w:ascii="Times New Roman" w:hAnsi="Times New Roman"/>
          <w:sz w:val="24"/>
          <w:szCs w:val="24"/>
        </w:rPr>
        <w:t xml:space="preserve"> resources,” Ohio could adopt a carbon specific regulatory program that would allow all resources to compete to allow Ohio to achieve its carbon reduction goals.   Many states have already done so by joining the Regional Greenhouse Gas Initiative (RGGI)</w:t>
      </w:r>
      <w:r w:rsidR="009C2C09">
        <w:rPr>
          <w:rFonts w:ascii="Times New Roman" w:hAnsi="Times New Roman"/>
          <w:sz w:val="24"/>
          <w:szCs w:val="24"/>
        </w:rPr>
        <w:t xml:space="preserve"> which generates carbon reductions from the power sector while producing extra revenue for the state.</w:t>
      </w:r>
    </w:p>
    <w:p w14:paraId="16A0A26D" w14:textId="72D55265" w:rsidR="009C2C09" w:rsidRPr="007E0259" w:rsidRDefault="009C2C09" w:rsidP="007E0259">
      <w:pPr>
        <w:ind w:firstLine="720"/>
        <w:rPr>
          <w:rFonts w:ascii="Times New Roman" w:hAnsi="Times New Roman"/>
          <w:sz w:val="24"/>
          <w:szCs w:val="24"/>
        </w:rPr>
      </w:pPr>
      <w:r>
        <w:rPr>
          <w:rFonts w:ascii="Times New Roman" w:hAnsi="Times New Roman"/>
          <w:sz w:val="24"/>
          <w:szCs w:val="24"/>
        </w:rPr>
        <w:t>House Bill 6</w:t>
      </w:r>
      <w:r w:rsidR="00B02DB0">
        <w:rPr>
          <w:rFonts w:ascii="Times New Roman" w:hAnsi="Times New Roman"/>
          <w:sz w:val="24"/>
          <w:szCs w:val="24"/>
        </w:rPr>
        <w:t xml:space="preserve"> represents a rushed attempt to redefine Ohio’s energy policy that will have broad ranging consequences</w:t>
      </w:r>
      <w:r w:rsidR="00DC04FE">
        <w:rPr>
          <w:rFonts w:ascii="Times New Roman" w:hAnsi="Times New Roman"/>
          <w:sz w:val="24"/>
          <w:szCs w:val="24"/>
        </w:rPr>
        <w:t xml:space="preserve"> for decades</w:t>
      </w:r>
      <w:r w:rsidR="00B02DB0">
        <w:rPr>
          <w:rFonts w:ascii="Times New Roman" w:hAnsi="Times New Roman"/>
          <w:sz w:val="24"/>
          <w:szCs w:val="24"/>
        </w:rPr>
        <w:t xml:space="preserve">.  Ohio is well-positioned by virtue of its location, </w:t>
      </w:r>
      <w:r w:rsidR="00B02DB0">
        <w:rPr>
          <w:rFonts w:ascii="Times New Roman" w:hAnsi="Times New Roman"/>
          <w:sz w:val="24"/>
          <w:szCs w:val="24"/>
        </w:rPr>
        <w:lastRenderedPageBreak/>
        <w:t>natural resources and workforce to nurture an energy industry that will produce jobs for Ohio and low power prices for Ohio’s homes and businesses.   Ohio’s electricity rates are competitive in the region and if the state is going to maintain this competitive advantage it should remain commi</w:t>
      </w:r>
      <w:r w:rsidR="00452E2C">
        <w:rPr>
          <w:rFonts w:ascii="Times New Roman" w:hAnsi="Times New Roman"/>
          <w:sz w:val="24"/>
          <w:szCs w:val="24"/>
        </w:rPr>
        <w:t>tted</w:t>
      </w:r>
      <w:r w:rsidR="00B02DB0">
        <w:rPr>
          <w:rFonts w:ascii="Times New Roman" w:hAnsi="Times New Roman"/>
          <w:sz w:val="24"/>
          <w:szCs w:val="24"/>
        </w:rPr>
        <w:t xml:space="preserve"> to competitive electricity markets.  House Bill 6 is a dramatic step </w:t>
      </w:r>
      <w:r w:rsidR="00452E2C">
        <w:rPr>
          <w:rFonts w:ascii="Times New Roman" w:hAnsi="Times New Roman"/>
          <w:sz w:val="24"/>
          <w:szCs w:val="24"/>
        </w:rPr>
        <w:t>away from markets and toward command and control energy policies in which the state</w:t>
      </w:r>
      <w:r w:rsidR="007A1DE6">
        <w:rPr>
          <w:rFonts w:ascii="Times New Roman" w:hAnsi="Times New Roman"/>
          <w:sz w:val="24"/>
          <w:szCs w:val="24"/>
        </w:rPr>
        <w:t xml:space="preserve"> policymakers</w:t>
      </w:r>
      <w:r w:rsidR="00E72C99">
        <w:rPr>
          <w:rFonts w:ascii="Times New Roman" w:hAnsi="Times New Roman"/>
          <w:sz w:val="24"/>
          <w:szCs w:val="24"/>
        </w:rPr>
        <w:t xml:space="preserve">, and not consumers, </w:t>
      </w:r>
      <w:r w:rsidR="007A1DE6">
        <w:rPr>
          <w:rFonts w:ascii="Times New Roman" w:hAnsi="Times New Roman"/>
          <w:sz w:val="24"/>
          <w:szCs w:val="24"/>
        </w:rPr>
        <w:t>are</w:t>
      </w:r>
      <w:r w:rsidR="002328EA">
        <w:rPr>
          <w:rFonts w:ascii="Times New Roman" w:hAnsi="Times New Roman"/>
          <w:sz w:val="24"/>
          <w:szCs w:val="24"/>
        </w:rPr>
        <w:t xml:space="preserve"> dictating the resource mix</w:t>
      </w:r>
      <w:r w:rsidR="00B02DB0">
        <w:rPr>
          <w:rFonts w:ascii="Times New Roman" w:hAnsi="Times New Roman"/>
          <w:sz w:val="24"/>
          <w:szCs w:val="24"/>
        </w:rPr>
        <w:t xml:space="preserve">.   </w:t>
      </w:r>
      <w:r w:rsidR="002328EA">
        <w:rPr>
          <w:rFonts w:ascii="Times New Roman" w:hAnsi="Times New Roman"/>
          <w:sz w:val="24"/>
          <w:szCs w:val="24"/>
        </w:rPr>
        <w:t>P3 urges you to say “no” to such a regression.</w:t>
      </w:r>
      <w:r w:rsidR="00B02DB0">
        <w:rPr>
          <w:rFonts w:ascii="Times New Roman" w:hAnsi="Times New Roman"/>
          <w:sz w:val="24"/>
          <w:szCs w:val="24"/>
        </w:rPr>
        <w:t xml:space="preserve"> </w:t>
      </w:r>
    </w:p>
    <w:sectPr w:rsidR="009C2C09" w:rsidRPr="007E02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B8BF5" w14:textId="77777777" w:rsidR="00F479AB" w:rsidRDefault="00F479AB" w:rsidP="007E22CC">
      <w:pPr>
        <w:spacing w:after="0" w:line="240" w:lineRule="auto"/>
      </w:pPr>
      <w:r>
        <w:separator/>
      </w:r>
    </w:p>
  </w:endnote>
  <w:endnote w:type="continuationSeparator" w:id="0">
    <w:p w14:paraId="1CDB45CD" w14:textId="77777777" w:rsidR="00F479AB" w:rsidRDefault="00F479AB" w:rsidP="007E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962524"/>
      <w:docPartObj>
        <w:docPartGallery w:val="Page Numbers (Bottom of Page)"/>
        <w:docPartUnique/>
      </w:docPartObj>
    </w:sdtPr>
    <w:sdtEndPr>
      <w:rPr>
        <w:noProof/>
      </w:rPr>
    </w:sdtEndPr>
    <w:sdtContent>
      <w:p w14:paraId="101B94A5" w14:textId="726757B5" w:rsidR="00E35BF3" w:rsidRDefault="00E35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7E703" w14:textId="77777777" w:rsidR="00E35BF3" w:rsidRDefault="00E3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91F8" w14:textId="77777777" w:rsidR="00F479AB" w:rsidRDefault="00F479AB" w:rsidP="007E22CC">
      <w:pPr>
        <w:spacing w:after="0" w:line="240" w:lineRule="auto"/>
      </w:pPr>
      <w:r>
        <w:separator/>
      </w:r>
    </w:p>
  </w:footnote>
  <w:footnote w:type="continuationSeparator" w:id="0">
    <w:p w14:paraId="20F67BBD" w14:textId="77777777" w:rsidR="00F479AB" w:rsidRDefault="00F479AB" w:rsidP="007E22CC">
      <w:pPr>
        <w:spacing w:after="0" w:line="240" w:lineRule="auto"/>
      </w:pPr>
      <w:r>
        <w:continuationSeparator/>
      </w:r>
    </w:p>
  </w:footnote>
  <w:footnote w:id="1">
    <w:p w14:paraId="0A6F8F23" w14:textId="1E4C6300" w:rsidR="007E22CC" w:rsidRDefault="007E22CC" w:rsidP="007A1DE6">
      <w:pPr>
        <w:pStyle w:val="FootnoteText"/>
        <w:spacing w:line="240" w:lineRule="auto"/>
        <w:rPr>
          <w:rFonts w:ascii="Times New Roman" w:hAnsi="Times New Roman"/>
        </w:rPr>
      </w:pPr>
      <w:r w:rsidRPr="00E72C99">
        <w:rPr>
          <w:rStyle w:val="FootnoteReference"/>
          <w:rFonts w:ascii="Times New Roman" w:hAnsi="Times New Roman"/>
        </w:rPr>
        <w:footnoteRef/>
      </w:r>
      <w:r w:rsidRPr="00E72C99">
        <w:rPr>
          <w:rFonts w:ascii="Times New Roman" w:hAnsi="Times New Roman"/>
        </w:rPr>
        <w:t xml:space="preserve">The comments contained in this testimony represent the position of P3 as an organization, but not necessarily the views of any particular member with respect to any issue.   For more information on P3, visit </w:t>
      </w:r>
      <w:hyperlink r:id="rId1" w:history="1">
        <w:r w:rsidR="00F445C7" w:rsidRPr="00CA1C57">
          <w:rPr>
            <w:rStyle w:val="Hyperlink"/>
            <w:rFonts w:ascii="Times New Roman" w:hAnsi="Times New Roman"/>
          </w:rPr>
          <w:t>www.p3powergroup.com</w:t>
        </w:r>
      </w:hyperlink>
    </w:p>
    <w:p w14:paraId="0DB7873A" w14:textId="77777777" w:rsidR="00F445C7" w:rsidRPr="00E72C99" w:rsidRDefault="00F445C7" w:rsidP="007A1DE6">
      <w:pPr>
        <w:pStyle w:val="FootnoteText"/>
        <w:spacing w:line="240" w:lineRule="auto"/>
        <w:rPr>
          <w:rFonts w:ascii="Times New Roman" w:hAnsi="Times New Roman"/>
        </w:rPr>
      </w:pPr>
    </w:p>
  </w:footnote>
  <w:footnote w:id="2">
    <w:p w14:paraId="2791DE14" w14:textId="1862C7A8" w:rsidR="0098718C" w:rsidRDefault="0098718C">
      <w:pPr>
        <w:pStyle w:val="FootnoteText"/>
      </w:pPr>
      <w:r>
        <w:rPr>
          <w:rStyle w:val="FootnoteReference"/>
        </w:rPr>
        <w:footnoteRef/>
      </w:r>
      <w:r>
        <w:t xml:space="preserve"> </w:t>
      </w:r>
      <w:hyperlink r:id="rId2" w:history="1">
        <w:r>
          <w:rPr>
            <w:rStyle w:val="Hyperlink"/>
          </w:rPr>
          <w:t>https://pjm.com/-/media/committees-groups/committees/mc/20190425-somr/20190425-2018-imm-state-of-the-market-report-presentation.ashx</w:t>
        </w:r>
      </w:hyperlink>
      <w:r>
        <w:t xml:space="preserve"> at 15</w:t>
      </w:r>
    </w:p>
  </w:footnote>
  <w:footnote w:id="3">
    <w:p w14:paraId="52030CBC" w14:textId="5A57BA48" w:rsidR="00846847" w:rsidRDefault="00846847">
      <w:pPr>
        <w:pStyle w:val="FootnoteText"/>
      </w:pPr>
      <w:r>
        <w:rPr>
          <w:rStyle w:val="FootnoteReference"/>
        </w:rPr>
        <w:footnoteRef/>
      </w:r>
      <w:r>
        <w:t xml:space="preserve"> </w:t>
      </w:r>
      <w:hyperlink r:id="rId3" w:history="1">
        <w:r w:rsidR="006B687A">
          <w:rPr>
            <w:rStyle w:val="Hyperlink"/>
          </w:rPr>
          <w:t>https://www.pjm.com/about-pjm/value-proposition.aspx</w:t>
        </w:r>
      </w:hyperlink>
    </w:p>
  </w:footnote>
  <w:footnote w:id="4">
    <w:p w14:paraId="74D2E410" w14:textId="6C8C2921" w:rsidR="008C4138" w:rsidRPr="00E72C99" w:rsidRDefault="008C4138" w:rsidP="008C4138">
      <w:pPr>
        <w:pStyle w:val="FootnoteText"/>
        <w:rPr>
          <w:rFonts w:ascii="Times New Roman" w:hAnsi="Times New Roman"/>
        </w:rPr>
      </w:pPr>
      <w:r w:rsidRPr="007A1DE6">
        <w:rPr>
          <w:rStyle w:val="FootnoteReference"/>
          <w:rFonts w:ascii="Times New Roman" w:hAnsi="Times New Roman"/>
        </w:rPr>
        <w:footnoteRef/>
      </w:r>
      <w:r w:rsidRPr="007A1DE6">
        <w:rPr>
          <w:rFonts w:ascii="Times New Roman" w:hAnsi="Times New Roman"/>
        </w:rPr>
        <w:t xml:space="preserve"> </w:t>
      </w:r>
      <w:r w:rsidRPr="002269C4">
        <w:rPr>
          <w:rFonts w:ascii="Times New Roman" w:hAnsi="Times New Roman"/>
        </w:rPr>
        <w:t>See PJM 2013-2017 CO2, SO2, NOx Emission Rates, March 15, 2018, at</w:t>
      </w:r>
      <w:r w:rsidR="002269C4" w:rsidRPr="002269C4">
        <w:rPr>
          <w:rFonts w:ascii="Times New Roman" w:hAnsi="Times New Roman"/>
        </w:rPr>
        <w:t xml:space="preserve"> </w:t>
      </w:r>
      <w:hyperlink r:id="rId4" w:history="1">
        <w:r w:rsidR="002269C4" w:rsidRPr="007A1DE6">
          <w:rPr>
            <w:rFonts w:ascii="Times New Roman" w:hAnsi="Times New Roman"/>
            <w:color w:val="0000FF"/>
            <w:u w:val="single"/>
          </w:rPr>
          <w:t>https://www.pjm.com/-/media/library/reports-notices/special-reports/20180315-2017-emissions-report.ashx?la=en.</w:t>
        </w:r>
      </w:hyperlink>
      <w:r w:rsidR="002269C4">
        <w:rPr>
          <w:rFonts w:ascii="Times New Roman" w:hAnsi="Times New Roman"/>
        </w:rPr>
        <w:t xml:space="preserve">, </w:t>
      </w:r>
      <w:r w:rsidRPr="00E72C99">
        <w:rPr>
          <w:rFonts w:ascii="Times New Roman" w:hAnsi="Times New Roman"/>
        </w:rPr>
        <w:t>, at page 4. “PJM 2018 Emissions Report”)</w:t>
      </w:r>
    </w:p>
  </w:footnote>
  <w:footnote w:id="5">
    <w:p w14:paraId="59843C69" w14:textId="77777777" w:rsidR="008C4138" w:rsidRPr="00E72C99" w:rsidRDefault="008C4138">
      <w:pPr>
        <w:pStyle w:val="FootnoteText"/>
        <w:rPr>
          <w:rFonts w:ascii="Times New Roman" w:hAnsi="Times New Roman"/>
        </w:rPr>
      </w:pPr>
      <w:r w:rsidRPr="00E72C99">
        <w:rPr>
          <w:rStyle w:val="FootnoteReference"/>
          <w:rFonts w:ascii="Times New Roman" w:hAnsi="Times New Roman"/>
        </w:rPr>
        <w:footnoteRef/>
      </w:r>
      <w:r w:rsidRPr="00E72C99">
        <w:rPr>
          <w:rFonts w:ascii="Times New Roman" w:hAnsi="Times New Roman"/>
        </w:rPr>
        <w:t xml:space="preserve"> PJM 2018 Emissions Report, at page 5.</w:t>
      </w:r>
    </w:p>
  </w:footnote>
  <w:footnote w:id="6">
    <w:p w14:paraId="410E7910" w14:textId="77777777" w:rsidR="008C4138" w:rsidRDefault="008C4138">
      <w:pPr>
        <w:pStyle w:val="FootnoteText"/>
      </w:pPr>
      <w:r w:rsidRPr="00E72C99">
        <w:rPr>
          <w:rStyle w:val="FootnoteReference"/>
          <w:rFonts w:ascii="Times New Roman" w:hAnsi="Times New Roman"/>
        </w:rPr>
        <w:footnoteRef/>
      </w:r>
      <w:r w:rsidRPr="00E72C99">
        <w:rPr>
          <w:rFonts w:ascii="Times New Roman" w:hAnsi="Times New Roman"/>
        </w:rPr>
        <w:t xml:space="preserve"> PJM 2018 Emissions Report at page 6.</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CC"/>
    <w:rsid w:val="001C41DD"/>
    <w:rsid w:val="002269C4"/>
    <w:rsid w:val="0023131E"/>
    <w:rsid w:val="002328EA"/>
    <w:rsid w:val="00380F63"/>
    <w:rsid w:val="00452E2C"/>
    <w:rsid w:val="00555DA8"/>
    <w:rsid w:val="005C74DC"/>
    <w:rsid w:val="005E3396"/>
    <w:rsid w:val="00607118"/>
    <w:rsid w:val="0061377F"/>
    <w:rsid w:val="0062355B"/>
    <w:rsid w:val="00683120"/>
    <w:rsid w:val="006B687A"/>
    <w:rsid w:val="007A1DE6"/>
    <w:rsid w:val="007E0259"/>
    <w:rsid w:val="007E22CC"/>
    <w:rsid w:val="00846847"/>
    <w:rsid w:val="008C4138"/>
    <w:rsid w:val="008E17B4"/>
    <w:rsid w:val="0098718C"/>
    <w:rsid w:val="009C2C09"/>
    <w:rsid w:val="00A5727F"/>
    <w:rsid w:val="00AB3FE9"/>
    <w:rsid w:val="00B02DB0"/>
    <w:rsid w:val="00DC04FE"/>
    <w:rsid w:val="00DF1035"/>
    <w:rsid w:val="00E35BF3"/>
    <w:rsid w:val="00E72C99"/>
    <w:rsid w:val="00F2155B"/>
    <w:rsid w:val="00F445C7"/>
    <w:rsid w:val="00F479AB"/>
    <w:rsid w:val="00FB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EC6A"/>
  <w15:docId w15:val="{C0EB95BB-8DC9-DA42-B7DB-F85AB1EC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C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22CC"/>
    <w:rPr>
      <w:sz w:val="20"/>
      <w:szCs w:val="20"/>
    </w:rPr>
  </w:style>
  <w:style w:type="character" w:customStyle="1" w:styleId="FootnoteTextChar">
    <w:name w:val="Footnote Text Char"/>
    <w:basedOn w:val="DefaultParagraphFont"/>
    <w:link w:val="FootnoteText"/>
    <w:uiPriority w:val="99"/>
    <w:semiHidden/>
    <w:rsid w:val="007E22CC"/>
    <w:rPr>
      <w:rFonts w:ascii="Calibri" w:eastAsia="Calibri" w:hAnsi="Calibri" w:cs="Times New Roman"/>
      <w:sz w:val="20"/>
      <w:szCs w:val="20"/>
    </w:rPr>
  </w:style>
  <w:style w:type="character" w:styleId="FootnoteReference">
    <w:name w:val="footnote reference"/>
    <w:uiPriority w:val="99"/>
    <w:semiHidden/>
    <w:unhideWhenUsed/>
    <w:rsid w:val="007E22CC"/>
    <w:rPr>
      <w:vertAlign w:val="superscript"/>
    </w:rPr>
  </w:style>
  <w:style w:type="character" w:styleId="Hyperlink">
    <w:name w:val="Hyperlink"/>
    <w:basedOn w:val="DefaultParagraphFont"/>
    <w:uiPriority w:val="99"/>
    <w:unhideWhenUsed/>
    <w:rsid w:val="008C4138"/>
    <w:rPr>
      <w:color w:val="0563C1" w:themeColor="hyperlink"/>
      <w:u w:val="single"/>
    </w:rPr>
  </w:style>
  <w:style w:type="character" w:customStyle="1" w:styleId="UnresolvedMention1">
    <w:name w:val="Unresolved Mention1"/>
    <w:basedOn w:val="DefaultParagraphFont"/>
    <w:uiPriority w:val="99"/>
    <w:semiHidden/>
    <w:unhideWhenUsed/>
    <w:rsid w:val="008C4138"/>
    <w:rPr>
      <w:color w:val="605E5C"/>
      <w:shd w:val="clear" w:color="auto" w:fill="E1DFDD"/>
    </w:rPr>
  </w:style>
  <w:style w:type="paragraph" w:styleId="BalloonText">
    <w:name w:val="Balloon Text"/>
    <w:basedOn w:val="Normal"/>
    <w:link w:val="BalloonTextChar"/>
    <w:uiPriority w:val="99"/>
    <w:semiHidden/>
    <w:unhideWhenUsed/>
    <w:rsid w:val="00F44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C7"/>
    <w:rPr>
      <w:rFonts w:ascii="Tahoma" w:eastAsia="Calibri" w:hAnsi="Tahoma" w:cs="Tahoma"/>
      <w:sz w:val="16"/>
      <w:szCs w:val="16"/>
    </w:rPr>
  </w:style>
  <w:style w:type="paragraph" w:styleId="Header">
    <w:name w:val="header"/>
    <w:basedOn w:val="Normal"/>
    <w:link w:val="HeaderChar"/>
    <w:uiPriority w:val="99"/>
    <w:unhideWhenUsed/>
    <w:rsid w:val="00E35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F3"/>
    <w:rPr>
      <w:rFonts w:ascii="Calibri" w:eastAsia="Calibri" w:hAnsi="Calibri" w:cs="Times New Roman"/>
    </w:rPr>
  </w:style>
  <w:style w:type="paragraph" w:styleId="Footer">
    <w:name w:val="footer"/>
    <w:basedOn w:val="Normal"/>
    <w:link w:val="FooterChar"/>
    <w:uiPriority w:val="99"/>
    <w:unhideWhenUsed/>
    <w:rsid w:val="00E35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6391">
      <w:bodyDiv w:val="1"/>
      <w:marLeft w:val="0"/>
      <w:marRight w:val="0"/>
      <w:marTop w:val="0"/>
      <w:marBottom w:val="0"/>
      <w:divBdr>
        <w:top w:val="none" w:sz="0" w:space="0" w:color="auto"/>
        <w:left w:val="none" w:sz="0" w:space="0" w:color="auto"/>
        <w:bottom w:val="none" w:sz="0" w:space="0" w:color="auto"/>
        <w:right w:val="none" w:sz="0" w:space="0" w:color="auto"/>
      </w:divBdr>
    </w:div>
    <w:div w:id="12291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jm.com/about-pjm/value-proposition.aspx" TargetMode="External"/><Relationship Id="rId2" Type="http://schemas.openxmlformats.org/officeDocument/2006/relationships/hyperlink" Target="https://pjm.com/-/media/committees-groups/committees/mc/20190425-somr/20190425-2018-imm-state-of-the-market-report-presentation.ashx" TargetMode="External"/><Relationship Id="rId1" Type="http://schemas.openxmlformats.org/officeDocument/2006/relationships/hyperlink" Target="http://www.p3powergroup.com" TargetMode="External"/><Relationship Id="rId4" Type="http://schemas.openxmlformats.org/officeDocument/2006/relationships/hyperlink" Target="https://www.pjm.com/-/media/library/reports-notices/special-reports/20180315-2017-emissions-report.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2305-BE73-4F0A-889F-9BEA81E7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Varnum</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Thomas</dc:creator>
  <cp:lastModifiedBy>Diane</cp:lastModifiedBy>
  <cp:revision>2</cp:revision>
  <dcterms:created xsi:type="dcterms:W3CDTF">2019-05-24T13:06:00Z</dcterms:created>
  <dcterms:modified xsi:type="dcterms:W3CDTF">2019-05-24T13:06:00Z</dcterms:modified>
</cp:coreProperties>
</file>