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AB01" w14:textId="77777777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3009505" w14:textId="77777777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</w:p>
    <w:p w14:paraId="6F369115" w14:textId="1A741970" w:rsidR="00A821FD" w:rsidRDefault="00A821FD" w:rsidP="00A821FD">
      <w:pPr>
        <w:jc w:val="center"/>
        <w:rPr>
          <w:rFonts w:ascii="Times New Roman" w:hAnsi="Times New Roman"/>
          <w:b/>
          <w:sz w:val="24"/>
        </w:rPr>
      </w:pPr>
      <w:r w:rsidRPr="000E2071">
        <w:rPr>
          <w:rFonts w:ascii="Times New Roman" w:hAnsi="Times New Roman"/>
          <w:b/>
          <w:sz w:val="24"/>
        </w:rPr>
        <w:t>Testimony of the PJM Power Providers Group</w:t>
      </w:r>
    </w:p>
    <w:p w14:paraId="1B68C619" w14:textId="504A2D90" w:rsidR="00A821FD" w:rsidRPr="000E2071" w:rsidRDefault="00A821FD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Before the Maryland </w:t>
      </w:r>
      <w:r w:rsidR="003460A8">
        <w:rPr>
          <w:rFonts w:ascii="Times New Roman" w:hAnsi="Times New Roman"/>
          <w:b/>
          <w:sz w:val="24"/>
        </w:rPr>
        <w:t>Senate Finance</w:t>
      </w:r>
      <w:r>
        <w:rPr>
          <w:rFonts w:ascii="Times New Roman" w:hAnsi="Times New Roman"/>
          <w:b/>
          <w:sz w:val="24"/>
        </w:rPr>
        <w:t xml:space="preserve"> Committee</w:t>
      </w:r>
    </w:p>
    <w:p w14:paraId="1D845D1D" w14:textId="7FC2F6CF" w:rsidR="00A821FD" w:rsidRPr="000E2071" w:rsidRDefault="009F4D5E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Senate</w:t>
      </w:r>
      <w:r w:rsidR="00A821FD" w:rsidRPr="000E2071">
        <w:rPr>
          <w:rFonts w:ascii="Times New Roman" w:hAnsi="Times New Roman"/>
          <w:b/>
          <w:sz w:val="24"/>
        </w:rPr>
        <w:t xml:space="preserve"> Bill </w:t>
      </w:r>
      <w:r>
        <w:rPr>
          <w:rFonts w:ascii="Times New Roman" w:hAnsi="Times New Roman"/>
          <w:b/>
          <w:sz w:val="24"/>
        </w:rPr>
        <w:t>516</w:t>
      </w:r>
      <w:r w:rsidR="00A821FD">
        <w:rPr>
          <w:rFonts w:ascii="Times New Roman" w:hAnsi="Times New Roman"/>
          <w:b/>
          <w:sz w:val="24"/>
        </w:rPr>
        <w:t xml:space="preserve"> - Oppposed</w:t>
      </w:r>
    </w:p>
    <w:p w14:paraId="79F4E591" w14:textId="58D243EA" w:rsidR="00A821FD" w:rsidRPr="000E2071" w:rsidRDefault="009F4D5E" w:rsidP="00A821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March 5</w:t>
      </w:r>
      <w:r w:rsidR="00A821FD">
        <w:rPr>
          <w:rFonts w:ascii="Times New Roman" w:hAnsi="Times New Roman"/>
          <w:b/>
          <w:sz w:val="24"/>
        </w:rPr>
        <w:t>, 2019</w:t>
      </w:r>
    </w:p>
    <w:p w14:paraId="4317E92E" w14:textId="77777777" w:rsidR="00A821FD" w:rsidRPr="000E2071" w:rsidRDefault="00A821FD" w:rsidP="00A821FD">
      <w:pPr>
        <w:rPr>
          <w:rFonts w:ascii="Times New Roman" w:hAnsi="Times New Roman"/>
          <w:sz w:val="24"/>
        </w:rPr>
      </w:pPr>
    </w:p>
    <w:p w14:paraId="0CBCD958" w14:textId="102D9B43" w:rsidR="00A821FD" w:rsidRPr="000E2071" w:rsidRDefault="00A821FD" w:rsidP="00DB04EC">
      <w:pPr>
        <w:ind w:firstLine="720"/>
        <w:rPr>
          <w:rFonts w:ascii="Times New Roman" w:hAnsi="Times New Roman"/>
          <w:sz w:val="24"/>
        </w:rPr>
      </w:pPr>
      <w:r w:rsidRPr="000E2071">
        <w:rPr>
          <w:rFonts w:ascii="Times New Roman" w:hAnsi="Times New Roman"/>
          <w:sz w:val="24"/>
        </w:rPr>
        <w:t>The PJM Power Providers Group (P3</w:t>
      </w:r>
      <w:r>
        <w:rPr>
          <w:rFonts w:ascii="Times New Roman" w:hAnsi="Times New Roman"/>
          <w:sz w:val="24"/>
        </w:rPr>
        <w:tab/>
      </w:r>
      <w:r w:rsidRPr="000E2071">
        <w:rPr>
          <w:rFonts w:ascii="Times New Roman" w:hAnsi="Times New Roman"/>
          <w:sz w:val="24"/>
        </w:rPr>
        <w:t xml:space="preserve">) is a non-profit organization made up of power providers whose mission it is to promote properly designed and well-functioning competitive wholesale electricity markets in the 13-state region and the District of Columbia served by PJM Interconnection. Combined, P3 members own more than 84,000 megawatts of generation assets in </w:t>
      </w:r>
      <w:r w:rsidR="00282522">
        <w:rPr>
          <w:rFonts w:ascii="Times New Roman" w:hAnsi="Times New Roman"/>
          <w:sz w:val="24"/>
        </w:rPr>
        <w:t xml:space="preserve">Maryland and </w:t>
      </w:r>
      <w:r w:rsidRPr="000E2071">
        <w:rPr>
          <w:rFonts w:ascii="Times New Roman" w:hAnsi="Times New Roman"/>
          <w:sz w:val="24"/>
        </w:rPr>
        <w:t>PJM, produce enough power to supply over 20 million homes and employ over 40,000 people.</w:t>
      </w:r>
      <w:r w:rsidRPr="000E2071">
        <w:rPr>
          <w:rStyle w:val="FootnoteReference"/>
          <w:rFonts w:ascii="Times New Roman" w:hAnsi="Times New Roman"/>
          <w:sz w:val="24"/>
        </w:rPr>
        <w:footnoteReference w:id="1"/>
      </w:r>
    </w:p>
    <w:p w14:paraId="4F0BCB01" w14:textId="0178EE93" w:rsidR="00DB04EC" w:rsidRDefault="00A821FD" w:rsidP="009E109E">
      <w:pPr>
        <w:ind w:firstLine="720"/>
        <w:rPr>
          <w:rFonts w:ascii="Times New Roman" w:hAnsi="Times New Roman"/>
          <w:sz w:val="24"/>
        </w:rPr>
      </w:pPr>
      <w:r w:rsidRPr="000E2071">
        <w:rPr>
          <w:rFonts w:ascii="Times New Roman" w:hAnsi="Times New Roman"/>
          <w:sz w:val="24"/>
        </w:rPr>
        <w:t>P3 supports competitive generation markets and believes that consumers benefit when generators compete to serve the needs of consumers.</w:t>
      </w:r>
      <w:r>
        <w:rPr>
          <w:rFonts w:ascii="Times New Roman" w:hAnsi="Times New Roman"/>
          <w:sz w:val="24"/>
        </w:rPr>
        <w:t xml:space="preserve">  Consumers empowered by choice will drive innovation as they force the market place to respond to their preferences.</w:t>
      </w:r>
      <w:r w:rsidRPr="000E207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P3 does not support efforts that mandate that consumers purchase energy from </w:t>
      </w:r>
      <w:r w:rsidR="009E109E">
        <w:rPr>
          <w:rFonts w:ascii="Times New Roman" w:hAnsi="Times New Roman"/>
          <w:sz w:val="24"/>
        </w:rPr>
        <w:t>specific</w:t>
      </w:r>
      <w:r>
        <w:rPr>
          <w:rFonts w:ascii="Times New Roman" w:hAnsi="Times New Roman"/>
          <w:sz w:val="24"/>
        </w:rPr>
        <w:t xml:space="preserve"> technologies.  </w:t>
      </w:r>
      <w:r w:rsidRPr="000E2071">
        <w:rPr>
          <w:rFonts w:ascii="Times New Roman" w:hAnsi="Times New Roman"/>
          <w:sz w:val="24"/>
        </w:rPr>
        <w:t xml:space="preserve"> </w:t>
      </w:r>
      <w:r w:rsidR="00282522">
        <w:rPr>
          <w:rFonts w:ascii="Times New Roman" w:hAnsi="Times New Roman"/>
          <w:sz w:val="24"/>
        </w:rPr>
        <w:t>Senate</w:t>
      </w:r>
      <w:r w:rsidRPr="000E2071">
        <w:rPr>
          <w:rFonts w:ascii="Times New Roman" w:hAnsi="Times New Roman"/>
          <w:sz w:val="24"/>
        </w:rPr>
        <w:t xml:space="preserve"> Bill </w:t>
      </w:r>
      <w:r w:rsidR="009F4D5E">
        <w:rPr>
          <w:rFonts w:ascii="Times New Roman" w:hAnsi="Times New Roman"/>
          <w:sz w:val="24"/>
        </w:rPr>
        <w:t>516</w:t>
      </w:r>
      <w:r w:rsidRPr="000E2071">
        <w:rPr>
          <w:rFonts w:ascii="Times New Roman" w:hAnsi="Times New Roman"/>
          <w:sz w:val="24"/>
        </w:rPr>
        <w:t xml:space="preserve">, if enacted as currently written, </w:t>
      </w:r>
      <w:r w:rsidR="009F4D5E">
        <w:rPr>
          <w:rFonts w:ascii="Times New Roman" w:hAnsi="Times New Roman"/>
          <w:sz w:val="24"/>
        </w:rPr>
        <w:t xml:space="preserve">would significant impinge on the ability of Maryland consumers to choose their </w:t>
      </w:r>
      <w:r w:rsidR="00823DBB">
        <w:rPr>
          <w:rFonts w:ascii="Times New Roman" w:hAnsi="Times New Roman"/>
          <w:sz w:val="24"/>
        </w:rPr>
        <w:t>electric generation while eroding many of the benefits that competitive market</w:t>
      </w:r>
      <w:r w:rsidR="00DB04EC">
        <w:rPr>
          <w:rFonts w:ascii="Times New Roman" w:hAnsi="Times New Roman"/>
          <w:sz w:val="24"/>
        </w:rPr>
        <w:t>s</w:t>
      </w:r>
      <w:r w:rsidR="00823DBB">
        <w:rPr>
          <w:rFonts w:ascii="Times New Roman" w:hAnsi="Times New Roman"/>
          <w:sz w:val="24"/>
        </w:rPr>
        <w:t xml:space="preserve"> have create</w:t>
      </w:r>
      <w:r w:rsidR="00DB04EC">
        <w:rPr>
          <w:rFonts w:ascii="Times New Roman" w:hAnsi="Times New Roman"/>
          <w:sz w:val="24"/>
        </w:rPr>
        <w:t>d</w:t>
      </w:r>
      <w:r w:rsidR="00823DBB">
        <w:rPr>
          <w:rFonts w:ascii="Times New Roman" w:hAnsi="Times New Roman"/>
          <w:sz w:val="24"/>
        </w:rPr>
        <w:t xml:space="preserve"> for Maryland.</w:t>
      </w:r>
    </w:p>
    <w:p w14:paraId="231164CA" w14:textId="14BA339E" w:rsidR="00A821FD" w:rsidRDefault="00A821FD" w:rsidP="00DB04E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Maryland’s electricity rates are high compared to neighboring states such as Pennsylvania and Virginia.  In fact, average retail electricity rates in Maryland were 30% higher than Virginia and 20% higher than Pennsylvania in 2017.</w:t>
      </w:r>
      <w:r>
        <w:rPr>
          <w:rStyle w:val="FootnoteReference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 Efforts to limit market opportunities for consumers by expanded RPS policies will only further increase costs to consumers and further separate Maryland’s electricity rates from its regional competitors.</w:t>
      </w:r>
    </w:p>
    <w:p w14:paraId="465AE268" w14:textId="38051E83" w:rsidR="00DB04EC" w:rsidRDefault="00DB04EC" w:rsidP="00A821FD">
      <w:pPr>
        <w:rPr>
          <w:rFonts w:ascii="Times New Roman" w:hAnsi="Times New Roman"/>
          <w:sz w:val="24"/>
        </w:rPr>
      </w:pPr>
    </w:p>
    <w:p w14:paraId="377068C6" w14:textId="73D83F78" w:rsidR="00DB04EC" w:rsidRDefault="00DB04EC" w:rsidP="00A821FD">
      <w:pPr>
        <w:rPr>
          <w:rFonts w:ascii="Times New Roman" w:hAnsi="Times New Roman"/>
          <w:sz w:val="24"/>
        </w:rPr>
      </w:pPr>
    </w:p>
    <w:p w14:paraId="34028319" w14:textId="533513D7" w:rsidR="00A20E00" w:rsidRDefault="00B509DF" w:rsidP="00A821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545C9">
        <w:rPr>
          <w:rFonts w:ascii="Times New Roman" w:hAnsi="Times New Roman"/>
          <w:sz w:val="24"/>
        </w:rPr>
        <w:t xml:space="preserve">For example, </w:t>
      </w:r>
      <w:r>
        <w:rPr>
          <w:rFonts w:ascii="Times New Roman" w:hAnsi="Times New Roman"/>
          <w:sz w:val="24"/>
        </w:rPr>
        <w:t xml:space="preserve">Senate Bill 516 would expand Maryland’s Off Shore Wind program at a time when the </w:t>
      </w:r>
      <w:r w:rsidR="00D545C9">
        <w:rPr>
          <w:rFonts w:ascii="Times New Roman" w:hAnsi="Times New Roman"/>
          <w:sz w:val="24"/>
        </w:rPr>
        <w:t>exorbitant cost of the program is about to arrive on consumer bills</w:t>
      </w:r>
      <w:r w:rsidR="001D1721">
        <w:rPr>
          <w:rFonts w:ascii="Times New Roman" w:hAnsi="Times New Roman"/>
          <w:sz w:val="24"/>
        </w:rPr>
        <w:t xml:space="preserve">.  </w:t>
      </w:r>
      <w:r w:rsidR="006428B7">
        <w:rPr>
          <w:rFonts w:ascii="Times New Roman" w:hAnsi="Times New Roman"/>
          <w:sz w:val="24"/>
        </w:rPr>
        <w:t xml:space="preserve">In </w:t>
      </w:r>
      <w:r w:rsidR="0014477B">
        <w:rPr>
          <w:rFonts w:ascii="Times New Roman" w:hAnsi="Times New Roman"/>
          <w:sz w:val="24"/>
        </w:rPr>
        <w:t>2017</w:t>
      </w:r>
      <w:r w:rsidR="006428B7">
        <w:rPr>
          <w:rFonts w:ascii="Times New Roman" w:hAnsi="Times New Roman"/>
          <w:sz w:val="24"/>
        </w:rPr>
        <w:t>, t</w:t>
      </w:r>
      <w:r w:rsidR="001D1721">
        <w:rPr>
          <w:rFonts w:ascii="Times New Roman" w:hAnsi="Times New Roman"/>
          <w:sz w:val="24"/>
        </w:rPr>
        <w:t>he Maryland Public Service Commission</w:t>
      </w:r>
      <w:r w:rsidR="006428B7">
        <w:rPr>
          <w:rFonts w:ascii="Times New Roman" w:hAnsi="Times New Roman"/>
          <w:sz w:val="24"/>
        </w:rPr>
        <w:t xml:space="preserve">, pursuant to </w:t>
      </w:r>
      <w:r w:rsidR="00B85FF5">
        <w:rPr>
          <w:rFonts w:ascii="Times New Roman" w:hAnsi="Times New Roman"/>
          <w:sz w:val="24"/>
        </w:rPr>
        <w:t>Maryland Off Shore Wind Act of 2013</w:t>
      </w:r>
      <w:r w:rsidR="006428B7">
        <w:rPr>
          <w:rFonts w:ascii="Times New Roman" w:hAnsi="Times New Roman"/>
          <w:sz w:val="24"/>
        </w:rPr>
        <w:t>, approved two off shore wind project</w:t>
      </w:r>
      <w:r w:rsidR="002330E7">
        <w:rPr>
          <w:rFonts w:ascii="Times New Roman" w:hAnsi="Times New Roman"/>
          <w:sz w:val="24"/>
        </w:rPr>
        <w:t>s that combined for 366 MW</w:t>
      </w:r>
      <w:r w:rsidR="0072312C">
        <w:rPr>
          <w:rFonts w:ascii="Times New Roman" w:hAnsi="Times New Roman"/>
          <w:sz w:val="24"/>
        </w:rPr>
        <w:t xml:space="preserve"> of capacity</w:t>
      </w:r>
      <w:r w:rsidR="002330E7">
        <w:rPr>
          <w:rFonts w:ascii="Times New Roman" w:hAnsi="Times New Roman"/>
          <w:sz w:val="24"/>
        </w:rPr>
        <w:t xml:space="preserve"> at a </w:t>
      </w:r>
      <w:r w:rsidR="00513EEB">
        <w:rPr>
          <w:rFonts w:ascii="Times New Roman" w:hAnsi="Times New Roman"/>
          <w:sz w:val="24"/>
        </w:rPr>
        <w:t>total cost to ratepayers of nearly $2.1 billion.</w:t>
      </w:r>
      <w:r w:rsidR="00D545C9">
        <w:rPr>
          <w:rStyle w:val="FootnoteReference"/>
          <w:rFonts w:ascii="Times New Roman" w:hAnsi="Times New Roman"/>
          <w:sz w:val="24"/>
        </w:rPr>
        <w:footnoteReference w:id="3"/>
      </w:r>
      <w:r w:rsidR="00513EEB">
        <w:rPr>
          <w:rFonts w:ascii="Times New Roman" w:hAnsi="Times New Roman"/>
          <w:sz w:val="24"/>
        </w:rPr>
        <w:t xml:space="preserve">   The Commission</w:t>
      </w:r>
      <w:r w:rsidR="003E6AAA">
        <w:rPr>
          <w:rFonts w:ascii="Times New Roman" w:hAnsi="Times New Roman"/>
          <w:sz w:val="24"/>
        </w:rPr>
        <w:t>, at the time,</w:t>
      </w:r>
      <w:r w:rsidR="00513EEB">
        <w:rPr>
          <w:rFonts w:ascii="Times New Roman" w:hAnsi="Times New Roman"/>
          <w:sz w:val="24"/>
        </w:rPr>
        <w:t xml:space="preserve"> </w:t>
      </w:r>
      <w:r w:rsidR="00206A3B">
        <w:rPr>
          <w:rFonts w:ascii="Times New Roman" w:hAnsi="Times New Roman"/>
          <w:sz w:val="24"/>
        </w:rPr>
        <w:t>called its approval a</w:t>
      </w:r>
      <w:r w:rsidR="00AA3C4D">
        <w:rPr>
          <w:rFonts w:ascii="Times New Roman" w:hAnsi="Times New Roman"/>
          <w:sz w:val="24"/>
        </w:rPr>
        <w:t xml:space="preserve"> “prem</w:t>
      </w:r>
      <w:r w:rsidR="002A626F">
        <w:rPr>
          <w:rFonts w:ascii="Times New Roman" w:hAnsi="Times New Roman"/>
          <w:sz w:val="24"/>
        </w:rPr>
        <w:t>ium investment</w:t>
      </w:r>
      <w:r w:rsidR="003E6AAA">
        <w:rPr>
          <w:rFonts w:ascii="Times New Roman" w:hAnsi="Times New Roman"/>
          <w:sz w:val="24"/>
        </w:rPr>
        <w:t>” – a spot on understatement.</w:t>
      </w:r>
    </w:p>
    <w:p w14:paraId="584EC85E" w14:textId="661539F5" w:rsidR="00F91F3A" w:rsidRDefault="00862A82" w:rsidP="00A20E00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Contrast the Maryland Off Shore Wind expenditure to a natural gas plant in Pennsylvania that opened</w:t>
      </w:r>
      <w:r w:rsidR="00C875D5">
        <w:rPr>
          <w:rFonts w:ascii="Times New Roman" w:hAnsi="Times New Roman"/>
          <w:sz w:val="24"/>
        </w:rPr>
        <w:t xml:space="preserve"> in January of 2019.  </w:t>
      </w:r>
      <w:r w:rsidR="00462F0F">
        <w:rPr>
          <w:rFonts w:ascii="Times New Roman" w:hAnsi="Times New Roman"/>
          <w:sz w:val="24"/>
        </w:rPr>
        <w:t>I</w:t>
      </w:r>
      <w:r w:rsidR="003E6AAA">
        <w:rPr>
          <w:rFonts w:ascii="Times New Roman" w:hAnsi="Times New Roman"/>
          <w:sz w:val="24"/>
        </w:rPr>
        <w:t>n</w:t>
      </w:r>
      <w:r w:rsidR="00462F0F">
        <w:rPr>
          <w:rFonts w:ascii="Times New Roman" w:hAnsi="Times New Roman"/>
          <w:sz w:val="24"/>
        </w:rPr>
        <w:t>venergy began operations on its Lackawanna Energy Center</w:t>
      </w:r>
      <w:r w:rsidR="002455FF">
        <w:rPr>
          <w:rFonts w:ascii="Times New Roman" w:hAnsi="Times New Roman"/>
          <w:sz w:val="24"/>
        </w:rPr>
        <w:t xml:space="preserve"> in </w:t>
      </w:r>
      <w:r w:rsidR="001E088E">
        <w:rPr>
          <w:rFonts w:ascii="Times New Roman" w:hAnsi="Times New Roman"/>
          <w:sz w:val="24"/>
        </w:rPr>
        <w:t>Jessup, Pennsylvania,</w:t>
      </w:r>
      <w:r w:rsidR="00462F0F">
        <w:rPr>
          <w:rFonts w:ascii="Times New Roman" w:hAnsi="Times New Roman"/>
          <w:sz w:val="24"/>
        </w:rPr>
        <w:t xml:space="preserve"> which was constructed at a cost of</w:t>
      </w:r>
      <w:r w:rsidR="00F03957">
        <w:rPr>
          <w:rFonts w:ascii="Times New Roman" w:hAnsi="Times New Roman"/>
          <w:sz w:val="24"/>
        </w:rPr>
        <w:t xml:space="preserve"> $1.25 billion </w:t>
      </w:r>
      <w:r w:rsidR="00876D51">
        <w:rPr>
          <w:rFonts w:ascii="Times New Roman" w:hAnsi="Times New Roman"/>
          <w:sz w:val="24"/>
        </w:rPr>
        <w:t>and capable of producing</w:t>
      </w:r>
      <w:r w:rsidR="00F03957">
        <w:rPr>
          <w:rFonts w:ascii="Times New Roman" w:hAnsi="Times New Roman"/>
          <w:sz w:val="24"/>
        </w:rPr>
        <w:t xml:space="preserve"> 1500 MW’s</w:t>
      </w:r>
      <w:r w:rsidR="00876D51">
        <w:rPr>
          <w:rFonts w:ascii="Times New Roman" w:hAnsi="Times New Roman"/>
          <w:sz w:val="24"/>
        </w:rPr>
        <w:t xml:space="preserve"> of electricity</w:t>
      </w:r>
      <w:r w:rsidR="00F03957">
        <w:rPr>
          <w:rFonts w:ascii="Times New Roman" w:hAnsi="Times New Roman"/>
          <w:sz w:val="24"/>
        </w:rPr>
        <w:t>.</w:t>
      </w:r>
      <w:r w:rsidR="009A70B9">
        <w:rPr>
          <w:rStyle w:val="FootnoteReference"/>
          <w:rFonts w:ascii="Times New Roman" w:hAnsi="Times New Roman"/>
          <w:sz w:val="24"/>
        </w:rPr>
        <w:footnoteReference w:id="4"/>
      </w:r>
      <w:r w:rsidR="00F03957">
        <w:rPr>
          <w:rFonts w:ascii="Times New Roman" w:hAnsi="Times New Roman"/>
          <w:sz w:val="24"/>
        </w:rPr>
        <w:t xml:space="preserve"> When capacity factors are considered, the new plants in PA will produce </w:t>
      </w:r>
      <w:r w:rsidR="00F028DD">
        <w:rPr>
          <w:rFonts w:ascii="Times New Roman" w:hAnsi="Times New Roman"/>
          <w:sz w:val="24"/>
        </w:rPr>
        <w:t>5-6 times the amount of electricity for about a quarter of the</w:t>
      </w:r>
      <w:r w:rsidR="008E558A">
        <w:rPr>
          <w:rFonts w:ascii="Times New Roman" w:hAnsi="Times New Roman"/>
          <w:sz w:val="24"/>
        </w:rPr>
        <w:t xml:space="preserve"> capital</w:t>
      </w:r>
      <w:r w:rsidR="00F028DD">
        <w:rPr>
          <w:rFonts w:ascii="Times New Roman" w:hAnsi="Times New Roman"/>
          <w:sz w:val="24"/>
        </w:rPr>
        <w:t xml:space="preserve"> cost.   Moreover, the Pennsylvania plant was built with 100% at risk merchant capital, whereas Maryland </w:t>
      </w:r>
      <w:r w:rsidR="00DC024A">
        <w:rPr>
          <w:rFonts w:ascii="Times New Roman" w:hAnsi="Times New Roman"/>
          <w:sz w:val="24"/>
        </w:rPr>
        <w:t xml:space="preserve">ratepayers will be paying above market rates for this </w:t>
      </w:r>
      <w:r w:rsidR="00EA2E30">
        <w:rPr>
          <w:rFonts w:ascii="Times New Roman" w:hAnsi="Times New Roman"/>
          <w:sz w:val="24"/>
        </w:rPr>
        <w:t>“</w:t>
      </w:r>
      <w:r w:rsidR="00DC024A">
        <w:rPr>
          <w:rFonts w:ascii="Times New Roman" w:hAnsi="Times New Roman"/>
          <w:sz w:val="24"/>
        </w:rPr>
        <w:t>premium investment</w:t>
      </w:r>
      <w:r w:rsidR="00EA2E30">
        <w:rPr>
          <w:rFonts w:ascii="Times New Roman" w:hAnsi="Times New Roman"/>
          <w:sz w:val="24"/>
        </w:rPr>
        <w:t>”</w:t>
      </w:r>
      <w:r w:rsidR="00DC024A">
        <w:rPr>
          <w:rFonts w:ascii="Times New Roman" w:hAnsi="Times New Roman"/>
          <w:sz w:val="24"/>
        </w:rPr>
        <w:t xml:space="preserve"> </w:t>
      </w:r>
      <w:r w:rsidR="00EA2E30">
        <w:rPr>
          <w:rFonts w:ascii="Times New Roman" w:hAnsi="Times New Roman"/>
          <w:sz w:val="24"/>
        </w:rPr>
        <w:t>into</w:t>
      </w:r>
      <w:r w:rsidR="00DC024A">
        <w:rPr>
          <w:rFonts w:ascii="Times New Roman" w:hAnsi="Times New Roman"/>
          <w:sz w:val="24"/>
        </w:rPr>
        <w:t xml:space="preserve"> 2043.</w:t>
      </w:r>
    </w:p>
    <w:p w14:paraId="5656AA5F" w14:textId="608F5061" w:rsidR="00544AAC" w:rsidRPr="00F26497" w:rsidRDefault="00F91F3A" w:rsidP="00F91F3A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</w:r>
      <w:r w:rsidR="00544AAC">
        <w:rPr>
          <w:rFonts w:ascii="Times New Roman" w:hAnsi="Times New Roman"/>
          <w:sz w:val="24"/>
        </w:rPr>
        <w:t>Senate Bill 516</w:t>
      </w:r>
      <w:r w:rsidR="00EA2E30">
        <w:rPr>
          <w:rFonts w:ascii="Times New Roman" w:hAnsi="Times New Roman"/>
          <w:sz w:val="24"/>
        </w:rPr>
        <w:t>, as written, would</w:t>
      </w:r>
      <w:r w:rsidR="00544AAC">
        <w:rPr>
          <w:rFonts w:ascii="Times New Roman" w:hAnsi="Times New Roman"/>
          <w:sz w:val="24"/>
        </w:rPr>
        <w:t xml:space="preserve"> </w:t>
      </w:r>
      <w:r w:rsidR="00761525">
        <w:rPr>
          <w:rFonts w:ascii="Times New Roman" w:hAnsi="Times New Roman"/>
          <w:sz w:val="24"/>
        </w:rPr>
        <w:t>require the Public Service Commission to approve</w:t>
      </w:r>
      <w:r w:rsidR="00544AAC">
        <w:rPr>
          <w:rFonts w:ascii="Times New Roman" w:hAnsi="Times New Roman"/>
          <w:sz w:val="24"/>
        </w:rPr>
        <w:t xml:space="preserve"> 1200 MW</w:t>
      </w:r>
      <w:r w:rsidR="005B5959">
        <w:rPr>
          <w:rFonts w:ascii="Times New Roman" w:hAnsi="Times New Roman"/>
          <w:sz w:val="24"/>
        </w:rPr>
        <w:t xml:space="preserve"> of additional offshore wind projects</w:t>
      </w:r>
      <w:r w:rsidR="00A168D5">
        <w:rPr>
          <w:rFonts w:ascii="Times New Roman" w:hAnsi="Times New Roman"/>
          <w:sz w:val="24"/>
        </w:rPr>
        <w:t xml:space="preserve">.   If current prices hold that would </w:t>
      </w:r>
      <w:r w:rsidR="00F073F0">
        <w:rPr>
          <w:rFonts w:ascii="Times New Roman" w:hAnsi="Times New Roman"/>
          <w:sz w:val="24"/>
        </w:rPr>
        <w:t xml:space="preserve">be </w:t>
      </w:r>
      <w:r w:rsidR="00A168D5">
        <w:rPr>
          <w:rFonts w:ascii="Times New Roman" w:hAnsi="Times New Roman"/>
          <w:sz w:val="24"/>
        </w:rPr>
        <w:t>over $8 billion for</w:t>
      </w:r>
      <w:r w:rsidR="00B402AA">
        <w:rPr>
          <w:rFonts w:ascii="Times New Roman" w:hAnsi="Times New Roman"/>
          <w:sz w:val="24"/>
        </w:rPr>
        <w:t xml:space="preserve"> </w:t>
      </w:r>
      <w:r w:rsidR="005D530D">
        <w:rPr>
          <w:rFonts w:ascii="Times New Roman" w:hAnsi="Times New Roman"/>
          <w:sz w:val="24"/>
        </w:rPr>
        <w:t>what</w:t>
      </w:r>
      <w:r w:rsidR="001663AC">
        <w:rPr>
          <w:rFonts w:ascii="Times New Roman" w:hAnsi="Times New Roman"/>
          <w:sz w:val="24"/>
        </w:rPr>
        <w:t xml:space="preserve"> is close to what just was built in P</w:t>
      </w:r>
      <w:r w:rsidR="005D530D">
        <w:rPr>
          <w:rFonts w:ascii="Times New Roman" w:hAnsi="Times New Roman"/>
          <w:sz w:val="24"/>
        </w:rPr>
        <w:t>ennsylvania</w:t>
      </w:r>
      <w:r w:rsidR="001663AC">
        <w:rPr>
          <w:rFonts w:ascii="Times New Roman" w:hAnsi="Times New Roman"/>
          <w:sz w:val="24"/>
        </w:rPr>
        <w:t xml:space="preserve"> for $1.5 billion.</w:t>
      </w:r>
      <w:r w:rsidR="005B5959">
        <w:rPr>
          <w:rFonts w:ascii="Times New Roman" w:hAnsi="Times New Roman"/>
          <w:sz w:val="24"/>
        </w:rPr>
        <w:t xml:space="preserve">  While, in theory, the price for offshore wind should have declined</w:t>
      </w:r>
      <w:r w:rsidR="00F26497">
        <w:rPr>
          <w:rFonts w:ascii="Times New Roman" w:hAnsi="Times New Roman"/>
          <w:sz w:val="24"/>
        </w:rPr>
        <w:t xml:space="preserve"> since 2017</w:t>
      </w:r>
      <w:r w:rsidR="00EB2E08">
        <w:rPr>
          <w:rFonts w:ascii="Times New Roman" w:hAnsi="Times New Roman"/>
          <w:sz w:val="24"/>
        </w:rPr>
        <w:t xml:space="preserve">, </w:t>
      </w:r>
      <w:r w:rsidR="005D530D">
        <w:rPr>
          <w:rFonts w:ascii="Times New Roman" w:hAnsi="Times New Roman"/>
          <w:sz w:val="24"/>
        </w:rPr>
        <w:t>o</w:t>
      </w:r>
      <w:r w:rsidR="009D08EE">
        <w:rPr>
          <w:rFonts w:ascii="Times New Roman" w:hAnsi="Times New Roman"/>
          <w:sz w:val="24"/>
        </w:rPr>
        <w:t>ff</w:t>
      </w:r>
      <w:r w:rsidR="005D530D">
        <w:rPr>
          <w:rFonts w:ascii="Times New Roman" w:hAnsi="Times New Roman"/>
          <w:sz w:val="24"/>
        </w:rPr>
        <w:t>s</w:t>
      </w:r>
      <w:r w:rsidR="009D08EE">
        <w:rPr>
          <w:rFonts w:ascii="Times New Roman" w:hAnsi="Times New Roman"/>
          <w:sz w:val="24"/>
        </w:rPr>
        <w:t xml:space="preserve">hore </w:t>
      </w:r>
      <w:r w:rsidR="005D530D">
        <w:rPr>
          <w:rFonts w:ascii="Times New Roman" w:hAnsi="Times New Roman"/>
          <w:sz w:val="24"/>
        </w:rPr>
        <w:t>w</w:t>
      </w:r>
      <w:r w:rsidR="009D08EE">
        <w:rPr>
          <w:rFonts w:ascii="Times New Roman" w:hAnsi="Times New Roman"/>
          <w:sz w:val="24"/>
        </w:rPr>
        <w:t>ind</w:t>
      </w:r>
      <w:r w:rsidR="001728F1">
        <w:rPr>
          <w:rFonts w:ascii="Times New Roman" w:hAnsi="Times New Roman"/>
          <w:sz w:val="24"/>
        </w:rPr>
        <w:t xml:space="preserve"> is still a </w:t>
      </w:r>
      <w:r w:rsidR="00064E31">
        <w:rPr>
          <w:rFonts w:ascii="Times New Roman" w:hAnsi="Times New Roman"/>
          <w:sz w:val="24"/>
        </w:rPr>
        <w:t>very expensive proposition when analyzed on a per megawatt basis.</w:t>
      </w:r>
      <w:r w:rsidR="0089629B">
        <w:rPr>
          <w:rStyle w:val="FootnoteReference"/>
          <w:rFonts w:ascii="Times New Roman" w:hAnsi="Times New Roman"/>
          <w:sz w:val="24"/>
        </w:rPr>
        <w:footnoteReference w:id="5"/>
      </w:r>
      <w:r w:rsidR="008050BA">
        <w:rPr>
          <w:rFonts w:ascii="Times New Roman" w:hAnsi="Times New Roman"/>
          <w:sz w:val="24"/>
        </w:rPr>
        <w:t xml:space="preserve">   Senate Bill </w:t>
      </w:r>
      <w:r w:rsidR="00D83478">
        <w:rPr>
          <w:rFonts w:ascii="Times New Roman" w:hAnsi="Times New Roman"/>
          <w:sz w:val="24"/>
        </w:rPr>
        <w:t>could lock Maryland consumers into paying these expensive power prices until 2050 further</w:t>
      </w:r>
      <w:r w:rsidR="00D8473D">
        <w:rPr>
          <w:rFonts w:ascii="Times New Roman" w:hAnsi="Times New Roman"/>
          <w:sz w:val="24"/>
        </w:rPr>
        <w:t xml:space="preserve"> widening the gap between Maryland energy prices and other mid-Atlantic states.</w:t>
      </w:r>
      <w:r w:rsidR="00CC15B0">
        <w:rPr>
          <w:rFonts w:ascii="Times New Roman" w:hAnsi="Times New Roman"/>
          <w:sz w:val="24"/>
        </w:rPr>
        <w:t xml:space="preserve">  P3 urges the Committee to tread carefully before making such a commitment on behalf of Maryland’s homes and businesses.</w:t>
      </w:r>
    </w:p>
    <w:p w14:paraId="1132916D" w14:textId="60050022" w:rsidR="00D8473D" w:rsidRDefault="00D8473D" w:rsidP="00F91F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Beyond the expanded off shore wind requirement, P3 would urge Maryland to </w:t>
      </w:r>
      <w:r w:rsidR="00C75F42">
        <w:rPr>
          <w:rFonts w:ascii="Times New Roman" w:hAnsi="Times New Roman"/>
          <w:sz w:val="24"/>
        </w:rPr>
        <w:t xml:space="preserve">resist calls to further expand the state’s energy mandates and instead allow empowered consumers to force </w:t>
      </w:r>
      <w:r w:rsidR="00ED5B21">
        <w:rPr>
          <w:rFonts w:ascii="Times New Roman" w:hAnsi="Times New Roman"/>
          <w:sz w:val="24"/>
        </w:rPr>
        <w:lastRenderedPageBreak/>
        <w:t>power generators to respond to their desires to purchase alternative energy.</w:t>
      </w:r>
      <w:r w:rsidR="00CC15B0">
        <w:rPr>
          <w:rFonts w:ascii="Times New Roman" w:hAnsi="Times New Roman"/>
          <w:sz w:val="24"/>
        </w:rPr>
        <w:t xml:space="preserve">  </w:t>
      </w:r>
      <w:r w:rsidR="00D45D4C">
        <w:rPr>
          <w:rFonts w:ascii="Times New Roman" w:hAnsi="Times New Roman"/>
          <w:sz w:val="24"/>
        </w:rPr>
        <w:t>Where permitted by state law, c</w:t>
      </w:r>
      <w:r w:rsidR="00CC15B0">
        <w:rPr>
          <w:rFonts w:ascii="Times New Roman" w:hAnsi="Times New Roman"/>
          <w:sz w:val="24"/>
        </w:rPr>
        <w:t xml:space="preserve">ommunities, homes and businesses </w:t>
      </w:r>
      <w:r w:rsidR="00D45D4C">
        <w:rPr>
          <w:rFonts w:ascii="Times New Roman" w:hAnsi="Times New Roman"/>
          <w:sz w:val="24"/>
        </w:rPr>
        <w:t>across the country are making the decision to purchase 100%</w:t>
      </w:r>
      <w:r w:rsidR="00C373A6">
        <w:rPr>
          <w:rFonts w:ascii="Times New Roman" w:hAnsi="Times New Roman"/>
          <w:sz w:val="24"/>
        </w:rPr>
        <w:t xml:space="preserve"> renewable power.</w:t>
      </w:r>
      <w:r w:rsidR="00757247">
        <w:rPr>
          <w:rStyle w:val="FootnoteReference"/>
          <w:rFonts w:ascii="Times New Roman" w:hAnsi="Times New Roman"/>
          <w:sz w:val="24"/>
        </w:rPr>
        <w:footnoteReference w:id="6"/>
      </w:r>
      <w:r w:rsidR="00C373A6">
        <w:rPr>
          <w:rFonts w:ascii="Times New Roman" w:hAnsi="Times New Roman"/>
          <w:sz w:val="24"/>
        </w:rPr>
        <w:t xml:space="preserve">   Power companies are respond</w:t>
      </w:r>
      <w:r w:rsidR="003B35D6">
        <w:rPr>
          <w:rFonts w:ascii="Times New Roman" w:hAnsi="Times New Roman"/>
          <w:sz w:val="24"/>
        </w:rPr>
        <w:t>ing</w:t>
      </w:r>
      <w:r w:rsidR="00C373A6">
        <w:rPr>
          <w:rFonts w:ascii="Times New Roman" w:hAnsi="Times New Roman"/>
          <w:sz w:val="24"/>
        </w:rPr>
        <w:t xml:space="preserve"> to these new consumer desires.</w:t>
      </w:r>
      <w:r w:rsidR="001E0E64">
        <w:rPr>
          <w:rStyle w:val="FootnoteReference"/>
          <w:rFonts w:ascii="Times New Roman" w:hAnsi="Times New Roman"/>
          <w:sz w:val="24"/>
        </w:rPr>
        <w:footnoteReference w:id="7"/>
      </w:r>
      <w:r w:rsidR="00C373A6">
        <w:rPr>
          <w:rFonts w:ascii="Times New Roman" w:hAnsi="Times New Roman"/>
          <w:sz w:val="24"/>
        </w:rPr>
        <w:t xml:space="preserve">  Fortunately, Maryland law and policy allows for consumers to </w:t>
      </w:r>
      <w:r w:rsidR="00C66D0D">
        <w:rPr>
          <w:rFonts w:ascii="Times New Roman" w:hAnsi="Times New Roman"/>
          <w:sz w:val="24"/>
        </w:rPr>
        <w:t>decide where they get their power from.   Senate Bill 516 would erode that ability.</w:t>
      </w:r>
    </w:p>
    <w:p w14:paraId="56BC1E17" w14:textId="24012632" w:rsidR="00A821FD" w:rsidRPr="00282522" w:rsidRDefault="00A821FD" w:rsidP="00A821FD">
      <w:pPr>
        <w:rPr>
          <w:rFonts w:ascii="Times New Roman" w:hAnsi="Times New Roman"/>
          <w:sz w:val="24"/>
        </w:rPr>
      </w:pPr>
      <w:r w:rsidRPr="000E2071">
        <w:rPr>
          <w:rFonts w:ascii="Times New Roman" w:hAnsi="Times New Roman"/>
          <w:sz w:val="24"/>
        </w:rPr>
        <w:t xml:space="preserve">  </w:t>
      </w:r>
      <w:r w:rsidR="0028252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P3 urges the Committee to reject </w:t>
      </w:r>
      <w:r w:rsidR="00F91F3A">
        <w:rPr>
          <w:rFonts w:ascii="Times New Roman" w:hAnsi="Times New Roman"/>
          <w:sz w:val="24"/>
        </w:rPr>
        <w:t>Senate</w:t>
      </w:r>
      <w:r>
        <w:rPr>
          <w:rFonts w:ascii="Times New Roman" w:hAnsi="Times New Roman"/>
          <w:sz w:val="24"/>
        </w:rPr>
        <w:t xml:space="preserve"> Bill </w:t>
      </w:r>
      <w:r w:rsidR="00F91F3A">
        <w:rPr>
          <w:rFonts w:ascii="Times New Roman" w:hAnsi="Times New Roman"/>
          <w:sz w:val="24"/>
        </w:rPr>
        <w:t>516</w:t>
      </w:r>
      <w:r>
        <w:rPr>
          <w:rFonts w:ascii="Times New Roman" w:hAnsi="Times New Roman"/>
          <w:sz w:val="24"/>
        </w:rPr>
        <w:t>.</w:t>
      </w:r>
    </w:p>
    <w:p w14:paraId="09DB4F45" w14:textId="77777777" w:rsidR="00A821FD" w:rsidRPr="000E2071" w:rsidRDefault="00A821FD" w:rsidP="00A821FD">
      <w:pPr>
        <w:rPr>
          <w:rFonts w:ascii="Times New Roman" w:hAnsi="Times New Roman"/>
          <w:sz w:val="24"/>
        </w:rPr>
      </w:pPr>
    </w:p>
    <w:p w14:paraId="4699893B" w14:textId="77777777" w:rsidR="003C308E" w:rsidRPr="00A821FD" w:rsidRDefault="003C308E" w:rsidP="00A821FD"/>
    <w:sectPr w:rsidR="003C308E" w:rsidRPr="00A82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5AA0" w14:textId="77777777" w:rsidR="008C6F63" w:rsidRDefault="008C6F63">
      <w:pPr>
        <w:spacing w:after="0" w:line="240" w:lineRule="auto"/>
      </w:pPr>
      <w:r>
        <w:separator/>
      </w:r>
    </w:p>
  </w:endnote>
  <w:endnote w:type="continuationSeparator" w:id="0">
    <w:p w14:paraId="5C37AF40" w14:textId="77777777" w:rsidR="008C6F63" w:rsidRDefault="008C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2E2F" w14:textId="77777777" w:rsidR="0077236F" w:rsidRDefault="00772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A8BA" w14:textId="77777777" w:rsidR="003C308E" w:rsidRDefault="00605D39">
    <w:pPr>
      <w:pStyle w:val="Footer"/>
      <w:spacing w:after="120"/>
      <w:rPr>
        <w:rFonts w:ascii="Arial" w:hAnsi="Arial" w:cs="Arial"/>
        <w:color w:val="800000"/>
        <w:sz w:val="18"/>
      </w:rPr>
    </w:pPr>
    <w:r>
      <w:rPr>
        <w:rFonts w:ascii="Arial" w:hAnsi="Arial" w:cs="Arial"/>
        <w:noProof/>
        <w:color w:val="800000"/>
        <w:sz w:val="18"/>
      </w:rPr>
      <w:drawing>
        <wp:inline distT="0" distB="0" distL="0" distR="0" wp14:anchorId="75C15154" wp14:editId="145A0A04">
          <wp:extent cx="5937250" cy="292100"/>
          <wp:effectExtent l="0" t="0" r="635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971D" w14:textId="77777777" w:rsidR="0077236F" w:rsidRDefault="0077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B026" w14:textId="77777777" w:rsidR="008C6F63" w:rsidRDefault="008C6F63">
      <w:pPr>
        <w:spacing w:after="0" w:line="240" w:lineRule="auto"/>
      </w:pPr>
      <w:r>
        <w:separator/>
      </w:r>
    </w:p>
  </w:footnote>
  <w:footnote w:type="continuationSeparator" w:id="0">
    <w:p w14:paraId="5EDBD002" w14:textId="77777777" w:rsidR="008C6F63" w:rsidRDefault="008C6F63">
      <w:pPr>
        <w:spacing w:after="0" w:line="240" w:lineRule="auto"/>
      </w:pPr>
      <w:r>
        <w:continuationSeparator/>
      </w:r>
    </w:p>
  </w:footnote>
  <w:footnote w:id="1">
    <w:p w14:paraId="3D7CC7A8" w14:textId="77777777" w:rsidR="00A821FD" w:rsidRDefault="00A821FD" w:rsidP="00A821FD">
      <w:pPr>
        <w:pStyle w:val="FootnoteText"/>
      </w:pPr>
      <w:r>
        <w:rPr>
          <w:rStyle w:val="FootnoteReference"/>
        </w:rPr>
        <w:footnoteRef/>
      </w:r>
      <w:r>
        <w:t xml:space="preserve">The comments contained in this filing represent the position of P3 as an organization, but not necessarily the views of any particular member with respect to any issue.  </w:t>
      </w:r>
      <w:r w:rsidRPr="004C77C0">
        <w:t xml:space="preserve"> </w:t>
      </w:r>
      <w:r>
        <w:t>For more information on P3, visit www.p3powergroup.com</w:t>
      </w:r>
    </w:p>
  </w:footnote>
  <w:footnote w:id="2">
    <w:p w14:paraId="77045DB5" w14:textId="77777777" w:rsidR="00A821FD" w:rsidRDefault="00A821FD" w:rsidP="00A821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1D9F">
        <w:t>http://www.neo.ne.gov/statshtml/204.htm</w:t>
      </w:r>
    </w:p>
  </w:footnote>
  <w:footnote w:id="3">
    <w:p w14:paraId="0544A041" w14:textId="769E93DA" w:rsidR="00D545C9" w:rsidRDefault="00D5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477B" w:rsidRPr="0014477B">
        <w:t>https://www.psc.state.md.us/wp-content/uploads/PSC-Awards-ORECs-to-US-Wind-Skipjack.pdf</w:t>
      </w:r>
    </w:p>
  </w:footnote>
  <w:footnote w:id="4">
    <w:p w14:paraId="0F82E1B0" w14:textId="1E0F35B9" w:rsidR="009A70B9" w:rsidRDefault="009A70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91F3A" w:rsidRPr="00F91F3A">
        <w:t>https://www.prnewswire.com/news-releases/state-of-the-art-lackawanna-energy-center-goes-online-outside-of-the-electric-city-300778567.html</w:t>
      </w:r>
    </w:p>
  </w:footnote>
  <w:footnote w:id="5">
    <w:p w14:paraId="323096C4" w14:textId="4830EE2A" w:rsidR="0089629B" w:rsidRDefault="0089629B">
      <w:pPr>
        <w:pStyle w:val="FootnoteText"/>
      </w:pPr>
      <w:r>
        <w:rPr>
          <w:rStyle w:val="FootnoteReference"/>
        </w:rPr>
        <w:footnoteRef/>
      </w:r>
      <w:r>
        <w:t xml:space="preserve"> Note that the New Jersey Board of Public Utilities recently rejected an offshore wind application due to its high costs</w:t>
      </w:r>
      <w:r w:rsidR="00F073F0">
        <w:t>, among other things</w:t>
      </w:r>
      <w:r>
        <w:t xml:space="preserve">.  </w:t>
      </w:r>
      <w:hyperlink r:id="rId1" w:history="1">
        <w:r w:rsidR="00B814EA" w:rsidRPr="00E45C14">
          <w:rPr>
            <w:rStyle w:val="Hyperlink"/>
          </w:rPr>
          <w:t>https://www.njspotlight.com/stories/18/12/18/state-rejects-atlantic-city-offshore-wind-project-for-third-time-too-pricey/</w:t>
        </w:r>
      </w:hyperlink>
      <w:r w:rsidR="00B814EA">
        <w:t xml:space="preserve">.   </w:t>
      </w:r>
      <w:r w:rsidR="008C5EF1">
        <w:t xml:space="preserve"> </w:t>
      </w:r>
      <w:proofErr w:type="gramStart"/>
      <w:r w:rsidR="008C5EF1">
        <w:t>Also</w:t>
      </w:r>
      <w:proofErr w:type="gramEnd"/>
      <w:r w:rsidR="008C5EF1">
        <w:t xml:space="preserve"> of note, the Virginia State Corporation Commission recently approved an offshore wind project that</w:t>
      </w:r>
      <w:r w:rsidR="008A4237">
        <w:t xml:space="preserve"> it did not consider prudent due, in part, to the high cost of offshore wind relative to other resources such as onshore wind, solar,</w:t>
      </w:r>
      <w:r w:rsidR="00C74E98">
        <w:t xml:space="preserve"> demand response and </w:t>
      </w:r>
      <w:r w:rsidR="008A4237">
        <w:t xml:space="preserve">new natural gas </w:t>
      </w:r>
      <w:r w:rsidR="00C74E98">
        <w:t>fired generation</w:t>
      </w:r>
      <w:r w:rsidR="008A4237">
        <w:t>.  The Commission</w:t>
      </w:r>
      <w:r w:rsidR="00F073F0">
        <w:t xml:space="preserve">, however, </w:t>
      </w:r>
      <w:r w:rsidR="008A4237">
        <w:t>approved the project citing</w:t>
      </w:r>
      <w:r w:rsidR="008F1CA5">
        <w:t xml:space="preserve"> the “public policy declarations of the General Assembly.”  See, </w:t>
      </w:r>
      <w:r w:rsidR="00C74E98" w:rsidRPr="00C74E98">
        <w:t>http://www.scc.virginia.gov/docketsearch/DOCS/4c%24z01!.PDF</w:t>
      </w:r>
      <w:r w:rsidR="008A4237">
        <w:tab/>
      </w:r>
    </w:p>
  </w:footnote>
  <w:footnote w:id="6">
    <w:p w14:paraId="3AE30DC4" w14:textId="5663CB38" w:rsidR="00757247" w:rsidRDefault="00757247">
      <w:pPr>
        <w:pStyle w:val="FootnoteText"/>
      </w:pPr>
      <w:r>
        <w:rPr>
          <w:rStyle w:val="FootnoteReference"/>
        </w:rPr>
        <w:footnoteRef/>
      </w:r>
      <w:r>
        <w:t xml:space="preserve"> As an example, </w:t>
      </w:r>
      <w:hyperlink r:id="rId2" w:history="1">
        <w:r w:rsidRPr="00E45C14">
          <w:rPr>
            <w:rStyle w:val="Hyperlink"/>
          </w:rPr>
          <w:t>https://www.businesswire.com/news/home/20190227006082/en/3M-Announces-100-Global-Renewable-Electricity-Goal</w:t>
        </w:r>
      </w:hyperlink>
      <w:r>
        <w:t xml:space="preserve"> or </w:t>
      </w:r>
      <w:hyperlink r:id="rId3" w:history="1">
        <w:r w:rsidR="00934A04" w:rsidRPr="00E45C14">
          <w:rPr>
            <w:rStyle w:val="Hyperlink"/>
          </w:rPr>
          <w:t>https://philly.curbed.com/2017/6/21/15846138/paris-agreement-philadelphia-climate-change-renewable-energy-clean-power</w:t>
        </w:r>
      </w:hyperlink>
      <w:r w:rsidR="00934A04">
        <w:t xml:space="preserve">.  </w:t>
      </w:r>
    </w:p>
  </w:footnote>
  <w:footnote w:id="7">
    <w:p w14:paraId="700CDB0B" w14:textId="4280BB3B" w:rsidR="001E0E64" w:rsidRDefault="001E0E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0E64">
        <w:t>https://www.nrg.com/about/newsroom/2018/nrg-s-customer-driven-power-pivot--3-things-you-need-to-know.html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8CAE" w14:textId="77777777" w:rsidR="0077236F" w:rsidRDefault="00772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ED89" w14:textId="37A01C69" w:rsidR="003C308E" w:rsidRDefault="00605D39">
    <w:pPr>
      <w:pStyle w:val="Header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1012B" wp14:editId="2FB6834C">
              <wp:simplePos x="0" y="0"/>
              <wp:positionH relativeFrom="column">
                <wp:posOffset>0</wp:posOffset>
              </wp:positionH>
              <wp:positionV relativeFrom="paragraph">
                <wp:posOffset>571500</wp:posOffset>
              </wp:positionV>
              <wp:extent cx="59436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247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46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1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" strokecolor="maroon" strokeweight="1.5pt"/>
          </w:pict>
        </mc:Fallback>
      </mc:AlternateContent>
    </w:r>
    <w:r>
      <w:rPr>
        <w:noProof/>
      </w:rPr>
      <w:drawing>
        <wp:inline distT="0" distB="0" distL="0" distR="0" wp14:anchorId="07D7C8B0" wp14:editId="7C3AC5C0">
          <wp:extent cx="1600200" cy="482600"/>
          <wp:effectExtent l="0" t="0" r="0" b="0"/>
          <wp:docPr id="1" name="Picture 1" descr="logo_recre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cre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D193" w14:textId="77777777" w:rsidR="0077236F" w:rsidRDefault="00772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1A5"/>
    <w:multiLevelType w:val="hybridMultilevel"/>
    <w:tmpl w:val="D46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5A3D"/>
    <w:multiLevelType w:val="hybridMultilevel"/>
    <w:tmpl w:val="A178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DF"/>
    <w:rsid w:val="00023513"/>
    <w:rsid w:val="000426E7"/>
    <w:rsid w:val="00045DF2"/>
    <w:rsid w:val="00064E31"/>
    <w:rsid w:val="000A71B7"/>
    <w:rsid w:val="00122CDF"/>
    <w:rsid w:val="0014477B"/>
    <w:rsid w:val="001663AC"/>
    <w:rsid w:val="001728F1"/>
    <w:rsid w:val="00185892"/>
    <w:rsid w:val="001D1721"/>
    <w:rsid w:val="001E088E"/>
    <w:rsid w:val="001E0E64"/>
    <w:rsid w:val="00206A3B"/>
    <w:rsid w:val="002330E7"/>
    <w:rsid w:val="002453E6"/>
    <w:rsid w:val="002455FF"/>
    <w:rsid w:val="00276F93"/>
    <w:rsid w:val="00282522"/>
    <w:rsid w:val="002A626F"/>
    <w:rsid w:val="002C5BAE"/>
    <w:rsid w:val="002F5A1E"/>
    <w:rsid w:val="00302F12"/>
    <w:rsid w:val="003408A3"/>
    <w:rsid w:val="003460A8"/>
    <w:rsid w:val="003B22B0"/>
    <w:rsid w:val="003B35D6"/>
    <w:rsid w:val="003C308E"/>
    <w:rsid w:val="003C5F4E"/>
    <w:rsid w:val="003E3913"/>
    <w:rsid w:val="003E6AAA"/>
    <w:rsid w:val="00427AAF"/>
    <w:rsid w:val="00436CC2"/>
    <w:rsid w:val="00462F0F"/>
    <w:rsid w:val="00483B59"/>
    <w:rsid w:val="004D3521"/>
    <w:rsid w:val="00513EEB"/>
    <w:rsid w:val="005164DB"/>
    <w:rsid w:val="005415B1"/>
    <w:rsid w:val="00544AAC"/>
    <w:rsid w:val="00551CF2"/>
    <w:rsid w:val="005711B3"/>
    <w:rsid w:val="005919D9"/>
    <w:rsid w:val="005B36E6"/>
    <w:rsid w:val="005B3EC4"/>
    <w:rsid w:val="005B5959"/>
    <w:rsid w:val="005D4BDA"/>
    <w:rsid w:val="005D530D"/>
    <w:rsid w:val="00602371"/>
    <w:rsid w:val="00605D39"/>
    <w:rsid w:val="006428B7"/>
    <w:rsid w:val="006D287F"/>
    <w:rsid w:val="0072312C"/>
    <w:rsid w:val="00757247"/>
    <w:rsid w:val="00761525"/>
    <w:rsid w:val="0077236F"/>
    <w:rsid w:val="007F0DAD"/>
    <w:rsid w:val="008050BA"/>
    <w:rsid w:val="00823DBB"/>
    <w:rsid w:val="00856DAC"/>
    <w:rsid w:val="00862A82"/>
    <w:rsid w:val="00876D51"/>
    <w:rsid w:val="0089629B"/>
    <w:rsid w:val="008A4237"/>
    <w:rsid w:val="008C5454"/>
    <w:rsid w:val="008C5EF1"/>
    <w:rsid w:val="008C6F63"/>
    <w:rsid w:val="008E558A"/>
    <w:rsid w:val="008F1CA5"/>
    <w:rsid w:val="00934A04"/>
    <w:rsid w:val="009A0024"/>
    <w:rsid w:val="009A5C5C"/>
    <w:rsid w:val="009A70B9"/>
    <w:rsid w:val="009C610F"/>
    <w:rsid w:val="009D08EE"/>
    <w:rsid w:val="009E109E"/>
    <w:rsid w:val="009F4D5E"/>
    <w:rsid w:val="00A168D5"/>
    <w:rsid w:val="00A20E00"/>
    <w:rsid w:val="00A2462D"/>
    <w:rsid w:val="00A45AD0"/>
    <w:rsid w:val="00A821FD"/>
    <w:rsid w:val="00A85615"/>
    <w:rsid w:val="00AA3C4D"/>
    <w:rsid w:val="00AA650A"/>
    <w:rsid w:val="00AB16ED"/>
    <w:rsid w:val="00B245F4"/>
    <w:rsid w:val="00B402AA"/>
    <w:rsid w:val="00B509DF"/>
    <w:rsid w:val="00B56508"/>
    <w:rsid w:val="00B70956"/>
    <w:rsid w:val="00B74234"/>
    <w:rsid w:val="00B814EA"/>
    <w:rsid w:val="00B85CFB"/>
    <w:rsid w:val="00B85FF5"/>
    <w:rsid w:val="00B8629C"/>
    <w:rsid w:val="00BC5AA2"/>
    <w:rsid w:val="00BD589E"/>
    <w:rsid w:val="00C373A6"/>
    <w:rsid w:val="00C633D3"/>
    <w:rsid w:val="00C64972"/>
    <w:rsid w:val="00C66D0D"/>
    <w:rsid w:val="00C74E98"/>
    <w:rsid w:val="00C75F42"/>
    <w:rsid w:val="00C875D5"/>
    <w:rsid w:val="00CB10CE"/>
    <w:rsid w:val="00CC15B0"/>
    <w:rsid w:val="00CD7D72"/>
    <w:rsid w:val="00D14F78"/>
    <w:rsid w:val="00D31AAE"/>
    <w:rsid w:val="00D45D4C"/>
    <w:rsid w:val="00D545C9"/>
    <w:rsid w:val="00D83478"/>
    <w:rsid w:val="00D8473D"/>
    <w:rsid w:val="00D97E70"/>
    <w:rsid w:val="00DB04EC"/>
    <w:rsid w:val="00DC024A"/>
    <w:rsid w:val="00DC0C71"/>
    <w:rsid w:val="00DE33C4"/>
    <w:rsid w:val="00E02309"/>
    <w:rsid w:val="00EA2E30"/>
    <w:rsid w:val="00EB2E08"/>
    <w:rsid w:val="00ED5B21"/>
    <w:rsid w:val="00F028DD"/>
    <w:rsid w:val="00F03957"/>
    <w:rsid w:val="00F03B2E"/>
    <w:rsid w:val="00F073F0"/>
    <w:rsid w:val="00F26497"/>
    <w:rsid w:val="00F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5B1E"/>
  <w15:chartTrackingRefBased/>
  <w15:docId w15:val="{B999B10E-03EB-4976-BF5A-02678F3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ubtleEmphasis">
    <w:name w:val="Subtle Emphasis"/>
    <w:uiPriority w:val="19"/>
    <w:qFormat/>
    <w:rsid w:val="00B56508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427A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8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hilly.curbed.com/2017/6/21/15846138/paris-agreement-philadelphia-climate-change-renewable-energy-clean-power" TargetMode="External"/><Relationship Id="rId2" Type="http://schemas.openxmlformats.org/officeDocument/2006/relationships/hyperlink" Target="https://www.businesswire.com/news/home/20190227006082/en/3M-Announces-100-Global-Renewable-Electricity-Goal" TargetMode="External"/><Relationship Id="rId1" Type="http://schemas.openxmlformats.org/officeDocument/2006/relationships/hyperlink" Target="https://www.njspotlight.com/stories/18/12/18/state-rejects-atlantic-city-offshore-wind-project-for-third-time-too-price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207A-BDBA-4AE9-BF2E-6B39489C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cp:lastModifiedBy>Diane</cp:lastModifiedBy>
  <cp:revision>2</cp:revision>
  <cp:lastPrinted>2007-12-18T16:38:00Z</cp:lastPrinted>
  <dcterms:created xsi:type="dcterms:W3CDTF">2019-04-12T20:57:00Z</dcterms:created>
  <dcterms:modified xsi:type="dcterms:W3CDTF">2019-04-12T20:57:00Z</dcterms:modified>
</cp:coreProperties>
</file>